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D063C" w14:textId="1D3951E3" w:rsidR="00643A19" w:rsidRPr="00AA7767" w:rsidRDefault="00643A19" w:rsidP="00AA7767">
      <w:pPr>
        <w:spacing w:after="0" w:line="240" w:lineRule="auto"/>
        <w:ind w:left="360"/>
        <w:rPr>
          <w:rFonts w:eastAsia="Times New Roman" w:cstheme="minorHAnsi"/>
          <w:b/>
          <w:color w:val="000000"/>
          <w:sz w:val="24"/>
          <w:szCs w:val="24"/>
          <w:lang w:eastAsia="en-GB"/>
        </w:rPr>
      </w:pPr>
      <w:r w:rsidRPr="00AA7767">
        <w:rPr>
          <w:rFonts w:eastAsia="Times New Roman" w:cstheme="minorHAnsi"/>
          <w:b/>
          <w:color w:val="000000"/>
          <w:sz w:val="24"/>
          <w:szCs w:val="24"/>
          <w:lang w:eastAsia="en-GB"/>
        </w:rPr>
        <w:t>Handout materials for Getting Published workshop</w:t>
      </w:r>
      <w:r w:rsidR="00AF343F" w:rsidRPr="00AA7767">
        <w:rPr>
          <w:rFonts w:eastAsia="Times New Roman" w:cstheme="minorHAnsi"/>
          <w:b/>
          <w:color w:val="000000"/>
          <w:sz w:val="24"/>
          <w:szCs w:val="24"/>
          <w:lang w:eastAsia="en-GB"/>
        </w:rPr>
        <w:t xml:space="preserve"> for AHE conference 2024</w:t>
      </w:r>
      <w:r w:rsidRPr="00AA7767">
        <w:rPr>
          <w:rFonts w:eastAsia="Times New Roman" w:cstheme="minorHAnsi"/>
          <w:b/>
          <w:color w:val="000000"/>
          <w:sz w:val="24"/>
          <w:szCs w:val="24"/>
          <w:lang w:eastAsia="en-GB"/>
        </w:rPr>
        <w:t xml:space="preserve"> Sally Brown</w:t>
      </w:r>
    </w:p>
    <w:p w14:paraId="52292F6C" w14:textId="0F8612C6" w:rsidR="005F2EDE" w:rsidRPr="00AA7767" w:rsidRDefault="008F245A" w:rsidP="00AA7767">
      <w:pPr>
        <w:spacing w:after="0" w:line="240" w:lineRule="auto"/>
        <w:ind w:left="360"/>
        <w:rPr>
          <w:rFonts w:eastAsia="Times New Roman" w:cstheme="minorHAnsi"/>
          <w:b/>
          <w:color w:val="000000"/>
          <w:sz w:val="24"/>
          <w:szCs w:val="24"/>
          <w:lang w:eastAsia="en-GB"/>
        </w:rPr>
      </w:pPr>
      <w:r w:rsidRPr="00AA7767">
        <w:rPr>
          <w:rFonts w:eastAsia="Times New Roman" w:cstheme="minorHAnsi"/>
          <w:b/>
          <w:color w:val="000000"/>
          <w:sz w:val="24"/>
          <w:szCs w:val="24"/>
          <w:lang w:eastAsia="en-GB"/>
        </w:rPr>
        <w:t>Where</w:t>
      </w:r>
      <w:r w:rsidR="00A40CF2" w:rsidRPr="00AA7767">
        <w:rPr>
          <w:rFonts w:eastAsia="Times New Roman" w:cstheme="minorHAnsi"/>
          <w:b/>
          <w:color w:val="000000"/>
          <w:sz w:val="24"/>
          <w:szCs w:val="24"/>
          <w:lang w:eastAsia="en-GB"/>
        </w:rPr>
        <w:t xml:space="preserve"> you might want to publish your assessment </w:t>
      </w:r>
      <w:r w:rsidRPr="00AA7767">
        <w:rPr>
          <w:rFonts w:eastAsia="Times New Roman" w:cstheme="minorHAnsi"/>
          <w:b/>
          <w:color w:val="000000"/>
          <w:sz w:val="24"/>
          <w:szCs w:val="24"/>
          <w:lang w:eastAsia="en-GB"/>
        </w:rPr>
        <w:t>articles?</w:t>
      </w:r>
    </w:p>
    <w:p w14:paraId="31A1C80C" w14:textId="77777777" w:rsidR="00AA7767" w:rsidRPr="00AA7767" w:rsidRDefault="00AA7767" w:rsidP="00AA7767">
      <w:pPr>
        <w:spacing w:after="0" w:line="240" w:lineRule="auto"/>
        <w:rPr>
          <w:rFonts w:eastAsia="Times New Roman" w:cstheme="minorHAnsi"/>
          <w:b/>
          <w:color w:val="000000"/>
          <w:sz w:val="24"/>
          <w:szCs w:val="24"/>
          <w:lang w:eastAsia="en-GB"/>
        </w:rPr>
      </w:pPr>
    </w:p>
    <w:p w14:paraId="110D18F8" w14:textId="332B2C87" w:rsidR="005F2EDE" w:rsidRPr="00AA7767" w:rsidRDefault="00A9419B" w:rsidP="00AA7767">
      <w:pPr>
        <w:spacing w:after="0" w:line="240" w:lineRule="auto"/>
        <w:ind w:left="360"/>
        <w:rPr>
          <w:rFonts w:eastAsia="Times New Roman" w:cstheme="minorHAnsi"/>
          <w:b/>
          <w:color w:val="000000"/>
          <w:sz w:val="24"/>
          <w:szCs w:val="24"/>
          <w:lang w:eastAsia="en-GB"/>
        </w:rPr>
      </w:pPr>
      <w:r w:rsidRPr="00AA7767">
        <w:rPr>
          <w:rFonts w:eastAsia="Times New Roman" w:cstheme="minorHAnsi"/>
          <w:b/>
          <w:color w:val="000000"/>
          <w:sz w:val="24"/>
          <w:szCs w:val="24"/>
          <w:lang w:eastAsia="en-GB"/>
        </w:rPr>
        <w:t>Start here: Practitioner Research in Higher Education</w:t>
      </w:r>
    </w:p>
    <w:p w14:paraId="4C799653" w14:textId="1E77CFDD" w:rsidR="00A9419B" w:rsidRPr="00AA7767" w:rsidRDefault="0078497A" w:rsidP="00AA7767">
      <w:pPr>
        <w:spacing w:after="0" w:line="240" w:lineRule="auto"/>
        <w:ind w:left="360"/>
        <w:rPr>
          <w:rFonts w:cstheme="minorHAnsi"/>
          <w:sz w:val="24"/>
          <w:szCs w:val="24"/>
        </w:rPr>
      </w:pPr>
      <w:hyperlink r:id="rId5" w:history="1">
        <w:r w:rsidR="00A9419B" w:rsidRPr="00AA7767">
          <w:rPr>
            <w:rStyle w:val="Hyperlink"/>
            <w:rFonts w:cstheme="minorHAnsi"/>
            <w:sz w:val="24"/>
            <w:szCs w:val="24"/>
          </w:rPr>
          <w:t>Practitioner Research in Higher Education (cumbria.ac.uk)</w:t>
        </w:r>
      </w:hyperlink>
    </w:p>
    <w:p w14:paraId="25CA5555" w14:textId="6829FC90" w:rsidR="00D016CB" w:rsidRPr="00AA7767" w:rsidRDefault="00AF343F" w:rsidP="00AA7767">
      <w:pPr>
        <w:spacing w:after="0" w:line="240" w:lineRule="auto"/>
        <w:ind w:left="360"/>
        <w:rPr>
          <w:rFonts w:cstheme="minorHAnsi"/>
          <w:sz w:val="24"/>
          <w:szCs w:val="24"/>
        </w:rPr>
      </w:pPr>
      <w:r w:rsidRPr="00AA7767">
        <w:rPr>
          <w:rFonts w:cstheme="minorHAnsi"/>
          <w:sz w:val="24"/>
          <w:szCs w:val="24"/>
        </w:rPr>
        <w:t>Published by University of Cumbria who also organise this conference</w:t>
      </w:r>
    </w:p>
    <w:p w14:paraId="29BEB9B5" w14:textId="77777777" w:rsidR="00AF343F" w:rsidRPr="00AA7767" w:rsidRDefault="00AF343F" w:rsidP="00AA7767">
      <w:pPr>
        <w:pStyle w:val="style6"/>
        <w:shd w:val="clear" w:color="auto" w:fill="FFFFFF"/>
        <w:spacing w:before="0" w:beforeAutospacing="0" w:after="150" w:afterAutospacing="0"/>
        <w:ind w:left="360"/>
        <w:rPr>
          <w:rFonts w:asciiTheme="minorHAnsi" w:hAnsiTheme="minorHAnsi" w:cstheme="minorHAnsi"/>
          <w:color w:val="444444"/>
        </w:rPr>
      </w:pPr>
      <w:r w:rsidRPr="00AA7767">
        <w:rPr>
          <w:rFonts w:asciiTheme="minorHAnsi" w:hAnsiTheme="minorHAnsi" w:cstheme="minorHAnsi"/>
          <w:color w:val="444444"/>
        </w:rPr>
        <w:t>Practitioner Research in Higher Education publishes research and evaluation papers that contribute to the understanding of theory, policy and practice in teaching and supporting learning. The journal aims to disseminate evaluations and research of professional practice which give voice to all of the participants in higher education and which are based on ethical and collaborative approaches to practitioner enquiry.</w:t>
      </w:r>
    </w:p>
    <w:p w14:paraId="5009E00E" w14:textId="391C58C3" w:rsidR="00AF343F" w:rsidRPr="00AA7767" w:rsidRDefault="00AF343F" w:rsidP="00AA7767">
      <w:pPr>
        <w:pStyle w:val="style6"/>
        <w:shd w:val="clear" w:color="auto" w:fill="FFFFFF"/>
        <w:spacing w:before="0" w:beforeAutospacing="0" w:after="150" w:afterAutospacing="0"/>
        <w:ind w:left="360"/>
        <w:rPr>
          <w:rFonts w:asciiTheme="minorHAnsi" w:hAnsiTheme="minorHAnsi" w:cstheme="minorHAnsi"/>
          <w:color w:val="444444"/>
        </w:rPr>
      </w:pPr>
      <w:r w:rsidRPr="00AA7767">
        <w:rPr>
          <w:rFonts w:asciiTheme="minorHAnsi" w:hAnsiTheme="minorHAnsi" w:cstheme="minorHAnsi"/>
          <w:color w:val="444444"/>
        </w:rPr>
        <w:t>The audience consist of a wide range of professionals involved in teaching and supporting learning in higher education. The journal aims to encourage and support new researchers and writers in higher education, including colleagues working within educational partnership organisations. Papers submitted are peer reviewed by two anonymous reviewers.</w:t>
      </w:r>
    </w:p>
    <w:p w14:paraId="3E839771" w14:textId="29BA8142" w:rsidR="005F2EDE" w:rsidRPr="00AA7767" w:rsidRDefault="008F245A"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color w:val="000000"/>
          <w:sz w:val="24"/>
          <w:szCs w:val="24"/>
          <w:lang w:eastAsia="en-GB"/>
        </w:rPr>
        <w:t>Also, alphabetically</w:t>
      </w:r>
      <w:r w:rsidR="00193854" w:rsidRPr="00AA7767">
        <w:rPr>
          <w:rFonts w:eastAsia="Times New Roman" w:cstheme="minorHAnsi"/>
          <w:color w:val="000000"/>
          <w:sz w:val="24"/>
          <w:szCs w:val="24"/>
          <w:lang w:eastAsia="en-GB"/>
        </w:rPr>
        <w:t>:</w:t>
      </w:r>
    </w:p>
    <w:p w14:paraId="5A95E123" w14:textId="29F7ABD0" w:rsidR="00262FBE" w:rsidRPr="00AA7767" w:rsidRDefault="00262FBE"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Active learning in Higher Education</w:t>
      </w:r>
      <w:r w:rsidR="009E55F1" w:rsidRPr="00AA7767">
        <w:rPr>
          <w:rFonts w:cstheme="minorHAnsi"/>
          <w:color w:val="7030A0"/>
          <w:sz w:val="24"/>
          <w:szCs w:val="24"/>
        </w:rPr>
        <w:t xml:space="preserve"> </w:t>
      </w:r>
      <w:hyperlink r:id="rId6" w:history="1">
        <w:r w:rsidR="009E55F1" w:rsidRPr="00AA7767">
          <w:rPr>
            <w:rStyle w:val="Hyperlink"/>
            <w:rFonts w:cstheme="minorHAnsi"/>
            <w:sz w:val="24"/>
            <w:szCs w:val="24"/>
          </w:rPr>
          <w:t>https://journals.sagepub.com/home/alh</w:t>
        </w:r>
      </w:hyperlink>
      <w:r w:rsidRPr="00AA7767">
        <w:rPr>
          <w:rFonts w:eastAsia="Times New Roman" w:cstheme="minorHAnsi"/>
          <w:color w:val="000000"/>
          <w:sz w:val="24"/>
          <w:szCs w:val="24"/>
          <w:lang w:eastAsia="en-GB"/>
        </w:rPr>
        <w:t xml:space="preserve"> </w:t>
      </w:r>
    </w:p>
    <w:p w14:paraId="1D8717BE" w14:textId="1F68CADA" w:rsidR="009E55F1" w:rsidRPr="00AA7767" w:rsidRDefault="009E55F1" w:rsidP="00AA7767">
      <w:pPr>
        <w:spacing w:after="0" w:line="240" w:lineRule="auto"/>
        <w:ind w:left="1080"/>
        <w:rPr>
          <w:rFonts w:eastAsia="Times New Roman" w:cstheme="minorHAnsi"/>
          <w:color w:val="000000"/>
          <w:sz w:val="24"/>
          <w:szCs w:val="24"/>
          <w:lang w:eastAsia="en-GB"/>
        </w:rPr>
      </w:pPr>
      <w:r w:rsidRPr="00AA7767">
        <w:rPr>
          <w:rFonts w:cstheme="minorHAnsi"/>
          <w:i/>
          <w:iCs/>
          <w:color w:val="555555"/>
          <w:sz w:val="24"/>
          <w:szCs w:val="24"/>
          <w:shd w:val="clear" w:color="auto" w:fill="FFFFFF"/>
        </w:rPr>
        <w:t>Active Learning in Higher Education</w:t>
      </w:r>
      <w:r w:rsidRPr="00AA7767">
        <w:rPr>
          <w:rFonts w:cstheme="minorHAnsi"/>
          <w:color w:val="555555"/>
          <w:sz w:val="24"/>
          <w:szCs w:val="24"/>
          <w:shd w:val="clear" w:color="auto" w:fill="FFFFFF"/>
        </w:rPr>
        <w:t> is an international, refereed publication for all those who teach and support learning in higher education (HE) and those who undertake or use research into effective learning, teaching and assessment in universities and colleges. The journal is devoted to all aspects of development, innovations and good practice in higher education teaching and learning</w:t>
      </w:r>
    </w:p>
    <w:p w14:paraId="4577DEB4" w14:textId="1EB6B37D" w:rsidR="0034034E" w:rsidRPr="00AA7767" w:rsidRDefault="00262FBE"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All Ireland Society for Higher Education Journal</w:t>
      </w:r>
      <w:r w:rsidRPr="00AA7767">
        <w:rPr>
          <w:rFonts w:eastAsia="Times New Roman" w:cstheme="minorHAnsi"/>
          <w:color w:val="7030A0"/>
          <w:sz w:val="24"/>
          <w:szCs w:val="24"/>
          <w:lang w:eastAsia="en-GB"/>
        </w:rPr>
        <w:t xml:space="preserve"> </w:t>
      </w:r>
      <w:hyperlink r:id="rId7" w:history="1">
        <w:r w:rsidR="009E55F1" w:rsidRPr="00AA7767">
          <w:rPr>
            <w:rStyle w:val="Hyperlink"/>
            <w:rFonts w:cstheme="minorHAnsi"/>
            <w:sz w:val="24"/>
            <w:szCs w:val="24"/>
          </w:rPr>
          <w:t>https://www.aishe.org/aishe-journal/</w:t>
        </w:r>
      </w:hyperlink>
      <w:r w:rsidR="009E55F1" w:rsidRPr="00AA7767">
        <w:rPr>
          <w:rFonts w:cstheme="minorHAnsi"/>
          <w:sz w:val="24"/>
          <w:szCs w:val="24"/>
        </w:rPr>
        <w:t xml:space="preserve"> </w:t>
      </w:r>
    </w:p>
    <w:p w14:paraId="62108E16" w14:textId="4AD9ABC5" w:rsidR="009E55F1" w:rsidRPr="00AA7767" w:rsidRDefault="009E55F1" w:rsidP="00AA7767">
      <w:pPr>
        <w:spacing w:after="0" w:line="240" w:lineRule="auto"/>
        <w:ind w:left="1080"/>
        <w:rPr>
          <w:rFonts w:eastAsia="Times New Roman" w:cstheme="minorHAnsi"/>
          <w:color w:val="000000"/>
          <w:sz w:val="24"/>
          <w:szCs w:val="24"/>
          <w:lang w:eastAsia="en-GB"/>
        </w:rPr>
      </w:pPr>
      <w:r w:rsidRPr="00AA7767">
        <w:rPr>
          <w:rFonts w:cstheme="minorHAnsi"/>
          <w:sz w:val="24"/>
          <w:szCs w:val="24"/>
        </w:rPr>
        <w:t>This</w:t>
      </w:r>
      <w:r w:rsidRPr="00AA7767">
        <w:rPr>
          <w:rFonts w:cstheme="minorHAnsi"/>
          <w:color w:val="333333"/>
          <w:sz w:val="24"/>
          <w:szCs w:val="24"/>
          <w:shd w:val="clear" w:color="auto" w:fill="FFFFFF"/>
        </w:rPr>
        <w:t> is an open-access, peer-reviewed, journal of scholarly research into Teaching and Learning in Higher Education. </w:t>
      </w:r>
      <w:hyperlink r:id="rId8" w:tgtFrame="_blank" w:history="1">
        <w:r w:rsidRPr="00AA7767">
          <w:rPr>
            <w:rStyle w:val="Hyperlink"/>
            <w:rFonts w:cstheme="minorHAnsi"/>
            <w:color w:val="743399"/>
            <w:sz w:val="24"/>
            <w:szCs w:val="24"/>
            <w:bdr w:val="none" w:sz="0" w:space="0" w:color="auto" w:frame="1"/>
            <w:shd w:val="clear" w:color="auto" w:fill="FFFFFF"/>
          </w:rPr>
          <w:t>AISHE-J</w:t>
        </w:r>
      </w:hyperlink>
      <w:r w:rsidRPr="00AA7767">
        <w:rPr>
          <w:rFonts w:cstheme="minorHAnsi"/>
          <w:color w:val="333333"/>
          <w:sz w:val="24"/>
          <w:szCs w:val="24"/>
          <w:shd w:val="clear" w:color="auto" w:fill="FFFFFF"/>
        </w:rPr>
        <w:t> was first published in 2009 with Sylvia Huntley-Moore as inaugural Editor and welcomes the submission of manuscripts presenting original scholarly work or commentary in any aspect of teaching and learning in higher education. </w:t>
      </w:r>
      <w:hyperlink r:id="rId9" w:tgtFrame="_blank" w:history="1">
        <w:r w:rsidRPr="00AA7767">
          <w:rPr>
            <w:rStyle w:val="Hyperlink"/>
            <w:rFonts w:cstheme="minorHAnsi"/>
            <w:color w:val="743399"/>
            <w:sz w:val="24"/>
            <w:szCs w:val="24"/>
            <w:bdr w:val="none" w:sz="0" w:space="0" w:color="auto" w:frame="1"/>
            <w:shd w:val="clear" w:color="auto" w:fill="FFFFFF"/>
          </w:rPr>
          <w:t>AISHE-J</w:t>
        </w:r>
      </w:hyperlink>
      <w:r w:rsidRPr="00AA7767">
        <w:rPr>
          <w:rFonts w:cstheme="minorHAnsi"/>
          <w:color w:val="333333"/>
          <w:sz w:val="24"/>
          <w:szCs w:val="24"/>
          <w:shd w:val="clear" w:color="auto" w:fill="FFFFFF"/>
        </w:rPr>
        <w:t> invites both submissions that focus on higher education on the island of Ireland and manuscripts specifically dealing with transnational or international issues and perspectives.</w:t>
      </w:r>
    </w:p>
    <w:p w14:paraId="7484FFD6" w14:textId="77777777" w:rsidR="0034034E" w:rsidRPr="00AA7767" w:rsidRDefault="0078497A" w:rsidP="00AA7767">
      <w:pPr>
        <w:pStyle w:val="NormalWeb"/>
        <w:shd w:val="clear" w:color="auto" w:fill="FFFFFF"/>
        <w:spacing w:before="0" w:beforeAutospacing="0" w:after="0" w:afterAutospacing="0"/>
        <w:ind w:left="360"/>
        <w:rPr>
          <w:rFonts w:asciiTheme="minorHAnsi" w:hAnsiTheme="minorHAnsi" w:cstheme="minorHAnsi"/>
          <w:color w:val="333333"/>
        </w:rPr>
      </w:pPr>
      <w:hyperlink r:id="rId10" w:history="1">
        <w:r w:rsidR="0034034E" w:rsidRPr="00AA7767">
          <w:rPr>
            <w:rStyle w:val="Hyperlink"/>
            <w:rFonts w:asciiTheme="minorHAnsi" w:hAnsiTheme="minorHAnsi" w:cstheme="minorHAnsi"/>
            <w:b/>
            <w:bCs/>
            <w:color w:val="663399"/>
          </w:rPr>
          <w:t>Assessment &amp; Evaluation in Higher Education</w:t>
        </w:r>
      </w:hyperlink>
    </w:p>
    <w:p w14:paraId="6905F2AD" w14:textId="77777777" w:rsidR="003C5C14" w:rsidRPr="00AA7767" w:rsidRDefault="0034034E"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color w:val="333333"/>
        </w:rPr>
      </w:pPr>
      <w:r w:rsidRPr="00AA7767">
        <w:rPr>
          <w:rStyle w:val="Strong"/>
          <w:rFonts w:asciiTheme="minorHAnsi" w:hAnsiTheme="minorHAnsi" w:cstheme="minorHAnsi"/>
          <w:color w:val="333333"/>
        </w:rPr>
        <w:t>Journal aim</w:t>
      </w:r>
      <w:r w:rsidRPr="00AA7767">
        <w:rPr>
          <w:rFonts w:asciiTheme="minorHAnsi" w:hAnsiTheme="minorHAnsi" w:cstheme="minorHAnsi"/>
          <w:color w:val="333333"/>
        </w:rPr>
        <w:t>: ‘Assessment &amp; Evaluation in Higher Education is an established international peer-reviewed journal which publishes papers and reports on all aspects of assessment and evaluation within higher education. Its purpose is to advance understanding of assessment and evaluation practices and processes, particularly the contribution that these make to student learning and to course, staff and institutional development.’</w:t>
      </w:r>
    </w:p>
    <w:p w14:paraId="4A10E6C1" w14:textId="3DEDDB61" w:rsidR="009E55F1" w:rsidRPr="00AA7767" w:rsidRDefault="0034034E"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b/>
          <w:bCs/>
          <w:color w:val="7030A0"/>
        </w:rPr>
        <w:t>British Educational Research Journal</w:t>
      </w:r>
      <w:r w:rsidR="009E55F1" w:rsidRPr="00AA7767">
        <w:rPr>
          <w:rFonts w:asciiTheme="minorHAnsi" w:hAnsiTheme="minorHAnsi" w:cstheme="minorHAnsi"/>
          <w:color w:val="7030A0"/>
        </w:rPr>
        <w:t xml:space="preserve"> </w:t>
      </w:r>
      <w:hyperlink r:id="rId11" w:anchor=".UyLjaD9_tyI" w:history="1">
        <w:r w:rsidR="009E55F1" w:rsidRPr="00AA7767">
          <w:rPr>
            <w:rStyle w:val="Hyperlink"/>
            <w:rFonts w:asciiTheme="minorHAnsi" w:hAnsiTheme="minorHAnsi" w:cstheme="minorHAnsi"/>
          </w:rPr>
          <w:t>https://www.tandfonline.com/toc/cber20/current#.UyLjaD9_tyI</w:t>
        </w:r>
      </w:hyperlink>
    </w:p>
    <w:p w14:paraId="220CCBE9" w14:textId="243BB9E8" w:rsidR="009E55F1" w:rsidRPr="00AA7767" w:rsidRDefault="009E55F1"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rPr>
      </w:pPr>
      <w:r w:rsidRPr="00AA7767">
        <w:rPr>
          <w:rFonts w:asciiTheme="minorHAnsi" w:hAnsiTheme="minorHAnsi" w:cstheme="minorHAnsi"/>
          <w:color w:val="333333"/>
        </w:rPr>
        <w:t>The </w:t>
      </w:r>
      <w:r w:rsidRPr="00AA7767">
        <w:rPr>
          <w:rFonts w:asciiTheme="minorHAnsi" w:hAnsiTheme="minorHAnsi" w:cstheme="minorHAnsi"/>
          <w:b/>
          <w:bCs/>
          <w:i/>
          <w:iCs/>
          <w:color w:val="333333"/>
        </w:rPr>
        <w:t>British Educational Research Journal</w:t>
      </w:r>
      <w:r w:rsidRPr="00AA7767">
        <w:rPr>
          <w:rFonts w:asciiTheme="minorHAnsi" w:hAnsiTheme="minorHAnsi" w:cstheme="minorHAnsi"/>
          <w:b/>
          <w:bCs/>
          <w:color w:val="333333"/>
        </w:rPr>
        <w:t> </w:t>
      </w:r>
      <w:r w:rsidRPr="00AA7767">
        <w:rPr>
          <w:rFonts w:asciiTheme="minorHAnsi" w:hAnsiTheme="minorHAnsi" w:cstheme="minorHAnsi"/>
          <w:color w:val="333333"/>
        </w:rPr>
        <w:t>is an international peer reviewed medium for the publication of articles of interest to researchers in education and has rapidly become a major focal point for the publication of educational research from throughout the world.</w:t>
      </w:r>
      <w:r w:rsidR="003C5C14" w:rsidRPr="00AA7767">
        <w:rPr>
          <w:rFonts w:asciiTheme="minorHAnsi" w:hAnsiTheme="minorHAnsi" w:cstheme="minorHAnsi"/>
          <w:color w:val="333333"/>
        </w:rPr>
        <w:t xml:space="preserve"> </w:t>
      </w:r>
      <w:r w:rsidRPr="00AA7767">
        <w:rPr>
          <w:rFonts w:asciiTheme="minorHAnsi" w:hAnsiTheme="minorHAnsi" w:cstheme="minorHAnsi"/>
          <w:color w:val="333333"/>
        </w:rPr>
        <w:t xml:space="preserve">The Journal is interdisciplinary in approach, and includes reports of case studies, experiments and surveys, discussions of </w:t>
      </w:r>
      <w:r w:rsidRPr="00AA7767">
        <w:rPr>
          <w:rFonts w:asciiTheme="minorHAnsi" w:hAnsiTheme="minorHAnsi" w:cstheme="minorHAnsi"/>
          <w:color w:val="333333"/>
        </w:rPr>
        <w:lastRenderedPageBreak/>
        <w:t>conceptual and methodological issues and of underlying assumptions in educational research, accounts of research in progress, and book reviews.</w:t>
      </w:r>
    </w:p>
    <w:p w14:paraId="59031879" w14:textId="54CDCF1D" w:rsidR="009E55F1" w:rsidRPr="00AA7767" w:rsidRDefault="001813BB"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rPr>
      </w:pPr>
      <w:r w:rsidRPr="00AA7767">
        <w:rPr>
          <w:rFonts w:asciiTheme="minorHAnsi" w:hAnsiTheme="minorHAnsi" w:cstheme="minorHAnsi"/>
          <w:color w:val="333333"/>
        </w:rPr>
        <w:t xml:space="preserve">Compass </w:t>
      </w:r>
      <w:hyperlink r:id="rId12" w:history="1">
        <w:proofErr w:type="spellStart"/>
        <w:r w:rsidRPr="00AA7767">
          <w:rPr>
            <w:rStyle w:val="Hyperlink"/>
            <w:rFonts w:asciiTheme="minorHAnsi" w:hAnsiTheme="minorHAnsi" w:cstheme="minorHAnsi"/>
          </w:rPr>
          <w:t>Compass</w:t>
        </w:r>
        <w:proofErr w:type="spellEnd"/>
        <w:r w:rsidRPr="00AA7767">
          <w:rPr>
            <w:rStyle w:val="Hyperlink"/>
            <w:rFonts w:asciiTheme="minorHAnsi" w:hAnsiTheme="minorHAnsi" w:cstheme="minorHAnsi"/>
          </w:rPr>
          <w:t>: Journal of Learning and Teaching in HE (gre.ac.uk)</w:t>
        </w:r>
      </w:hyperlink>
    </w:p>
    <w:p w14:paraId="00FFEDF7" w14:textId="6F72BBE6" w:rsidR="00FF0D83" w:rsidRPr="00AA7767" w:rsidRDefault="00FF0D83"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color w:val="333333"/>
          <w:shd w:val="clear" w:color="auto" w:fill="FFFFFF"/>
        </w:rPr>
      </w:pPr>
      <w:r w:rsidRPr="00AA7767">
        <w:rPr>
          <w:rFonts w:asciiTheme="minorHAnsi" w:hAnsiTheme="minorHAnsi" w:cstheme="minorHAnsi"/>
          <w:color w:val="333333"/>
          <w:shd w:val="clear" w:color="auto" w:fill="FFFFFF"/>
        </w:rPr>
        <w:t xml:space="preserve">Compass is a peer-reviewed cross-disciplinary </w:t>
      </w:r>
      <w:proofErr w:type="spellStart"/>
      <w:r w:rsidRPr="00AA7767">
        <w:rPr>
          <w:rFonts w:asciiTheme="minorHAnsi" w:hAnsiTheme="minorHAnsi" w:cstheme="minorHAnsi"/>
          <w:color w:val="333333"/>
          <w:shd w:val="clear" w:color="auto" w:fill="FFFFFF"/>
        </w:rPr>
        <w:t>research</w:t>
      </w:r>
      <w:r w:rsidRPr="00AA7767">
        <w:rPr>
          <w:rFonts w:ascii="Tahoma" w:hAnsi="Tahoma" w:cs="Tahoma"/>
          <w:color w:val="333333"/>
          <w:shd w:val="clear" w:color="auto" w:fill="FFFFFF"/>
        </w:rPr>
        <w:t>�</w:t>
      </w:r>
      <w:r w:rsidRPr="00AA7767">
        <w:rPr>
          <w:rFonts w:asciiTheme="minorHAnsi" w:hAnsiTheme="minorHAnsi" w:cstheme="minorHAnsi"/>
          <w:color w:val="333333"/>
          <w:shd w:val="clear" w:color="auto" w:fill="FFFFFF"/>
        </w:rPr>
        <w:t>journal</w:t>
      </w:r>
      <w:proofErr w:type="spellEnd"/>
      <w:r w:rsidRPr="00AA7767">
        <w:rPr>
          <w:rFonts w:asciiTheme="minorHAnsi" w:hAnsiTheme="minorHAnsi" w:cstheme="minorHAnsi"/>
          <w:color w:val="333333"/>
          <w:shd w:val="clear" w:color="auto" w:fill="FFFFFF"/>
        </w:rPr>
        <w:t xml:space="preserve"> that welcomes articles, case studies and opinion pieces relating to innovative learning, teaching and assessment.</w:t>
      </w:r>
    </w:p>
    <w:p w14:paraId="76679390" w14:textId="1ACD4E25" w:rsidR="00166A23" w:rsidRPr="00AA7767" w:rsidRDefault="00166A23" w:rsidP="00AA7767">
      <w:pPr>
        <w:pStyle w:val="NormalWeb"/>
        <w:pBdr>
          <w:bottom w:val="single" w:sz="6" w:space="1" w:color="auto"/>
        </w:pBdr>
        <w:shd w:val="clear" w:color="auto" w:fill="FFFFFF"/>
        <w:spacing w:before="0" w:beforeAutospacing="0" w:after="0" w:afterAutospacing="0"/>
        <w:ind w:left="1080"/>
        <w:rPr>
          <w:rFonts w:asciiTheme="minorHAnsi" w:hAnsiTheme="minorHAnsi" w:cstheme="minorHAnsi"/>
          <w:color w:val="333333"/>
          <w:shd w:val="clear" w:color="auto" w:fill="FFFFFF"/>
        </w:rPr>
      </w:pPr>
      <w:r w:rsidRPr="00AA7767">
        <w:rPr>
          <w:rFonts w:asciiTheme="minorHAnsi" w:hAnsiTheme="minorHAnsi" w:cstheme="minorHAnsi"/>
          <w:color w:val="333333"/>
          <w:shd w:val="clear" w:color="auto" w:fill="FFFFFF"/>
        </w:rPr>
        <w:t xml:space="preserve">(University of </w:t>
      </w:r>
      <w:r w:rsidR="00AA7767" w:rsidRPr="00AA7767">
        <w:rPr>
          <w:rFonts w:asciiTheme="minorHAnsi" w:hAnsiTheme="minorHAnsi" w:cstheme="minorHAnsi"/>
          <w:color w:val="333333"/>
          <w:shd w:val="clear" w:color="auto" w:fill="FFFFFF"/>
        </w:rPr>
        <w:t>Greenwich</w:t>
      </w:r>
      <w:r w:rsidRPr="00AA7767">
        <w:rPr>
          <w:rFonts w:asciiTheme="minorHAnsi" w:hAnsiTheme="minorHAnsi" w:cstheme="minorHAnsi"/>
          <w:color w:val="333333"/>
          <w:shd w:val="clear" w:color="auto" w:fill="FFFFFF"/>
        </w:rPr>
        <w:t xml:space="preserve"> </w:t>
      </w:r>
      <w:r w:rsidR="00AA7767" w:rsidRPr="00AA7767">
        <w:rPr>
          <w:rFonts w:asciiTheme="minorHAnsi" w:hAnsiTheme="minorHAnsi" w:cstheme="minorHAnsi"/>
          <w:color w:val="333333"/>
          <w:shd w:val="clear" w:color="auto" w:fill="FFFFFF"/>
        </w:rPr>
        <w:t>online</w:t>
      </w:r>
      <w:r w:rsidRPr="00AA7767">
        <w:rPr>
          <w:rFonts w:asciiTheme="minorHAnsi" w:hAnsiTheme="minorHAnsi" w:cstheme="minorHAnsi"/>
          <w:color w:val="333333"/>
          <w:shd w:val="clear" w:color="auto" w:fill="FFFFFF"/>
        </w:rPr>
        <w:t xml:space="preserve"> Journal</w:t>
      </w:r>
      <w:r w:rsidR="00AA7767">
        <w:rPr>
          <w:rFonts w:asciiTheme="minorHAnsi" w:hAnsiTheme="minorHAnsi" w:cstheme="minorHAnsi"/>
          <w:color w:val="333333"/>
          <w:shd w:val="clear" w:color="auto" w:fill="FFFFFF"/>
        </w:rPr>
        <w:t>)</w:t>
      </w:r>
    </w:p>
    <w:p w14:paraId="74DC035C" w14:textId="77777777" w:rsidR="00166A23" w:rsidRPr="00AA7767" w:rsidRDefault="00166A23" w:rsidP="00AA7767">
      <w:pPr>
        <w:pStyle w:val="NormalWeb"/>
        <w:pBdr>
          <w:bottom w:val="single" w:sz="6" w:space="1" w:color="auto"/>
        </w:pBdr>
        <w:shd w:val="clear" w:color="auto" w:fill="FFFFFF"/>
        <w:spacing w:before="0" w:beforeAutospacing="0" w:after="0" w:afterAutospacing="0"/>
        <w:ind w:left="720"/>
        <w:rPr>
          <w:rFonts w:asciiTheme="minorHAnsi" w:hAnsiTheme="minorHAnsi" w:cstheme="minorHAnsi"/>
        </w:rPr>
      </w:pPr>
    </w:p>
    <w:p w14:paraId="74C77504" w14:textId="77777777" w:rsidR="001813BB" w:rsidRPr="00AA7767" w:rsidRDefault="001813BB" w:rsidP="00AA7767">
      <w:pPr>
        <w:pStyle w:val="NormalWeb"/>
        <w:pBdr>
          <w:bottom w:val="single" w:sz="6" w:space="1" w:color="auto"/>
        </w:pBdr>
        <w:shd w:val="clear" w:color="auto" w:fill="FFFFFF"/>
        <w:spacing w:before="0" w:beforeAutospacing="0" w:after="0" w:afterAutospacing="0"/>
        <w:ind w:left="720"/>
        <w:rPr>
          <w:rFonts w:asciiTheme="minorHAnsi" w:hAnsiTheme="minorHAnsi" w:cstheme="minorHAnsi"/>
          <w:color w:val="333333"/>
        </w:rPr>
      </w:pPr>
    </w:p>
    <w:p w14:paraId="5D755A8F" w14:textId="77777777" w:rsidR="009E55F1" w:rsidRPr="00AA7767" w:rsidRDefault="009E55F1"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Evaluation</w:t>
      </w:r>
      <w:r w:rsidRPr="00AA7767">
        <w:rPr>
          <w:rFonts w:eastAsia="Times New Roman" w:cstheme="minorHAnsi"/>
          <w:color w:val="000000"/>
          <w:sz w:val="24"/>
          <w:szCs w:val="24"/>
          <w:lang w:eastAsia="en-GB"/>
        </w:rPr>
        <w:t xml:space="preserve"> </w:t>
      </w:r>
      <w:hyperlink r:id="rId13" w:history="1">
        <w:r w:rsidRPr="00AA7767">
          <w:rPr>
            <w:rStyle w:val="Hyperlink"/>
            <w:rFonts w:cstheme="minorHAnsi"/>
            <w:sz w:val="24"/>
            <w:szCs w:val="24"/>
          </w:rPr>
          <w:t>https://journals.sagepub.com/home/evi</w:t>
        </w:r>
      </w:hyperlink>
      <w:r w:rsidRPr="00AA7767">
        <w:rPr>
          <w:rFonts w:eastAsia="Times New Roman" w:cstheme="minorHAnsi"/>
          <w:color w:val="000000"/>
          <w:sz w:val="24"/>
          <w:szCs w:val="24"/>
          <w:lang w:eastAsia="en-GB"/>
        </w:rPr>
        <w:t>    </w:t>
      </w:r>
    </w:p>
    <w:p w14:paraId="0ADCA396" w14:textId="695528AA" w:rsidR="009E55F1" w:rsidRPr="00AA7767" w:rsidRDefault="009E55F1" w:rsidP="00AA7767">
      <w:pPr>
        <w:spacing w:after="0" w:line="240" w:lineRule="auto"/>
        <w:ind w:left="1080"/>
        <w:rPr>
          <w:rFonts w:eastAsia="Times New Roman" w:cstheme="minorHAnsi"/>
          <w:color w:val="000000"/>
          <w:sz w:val="24"/>
          <w:szCs w:val="24"/>
          <w:lang w:eastAsia="en-GB"/>
        </w:rPr>
      </w:pPr>
      <w:r w:rsidRPr="00AA7767">
        <w:rPr>
          <w:rFonts w:eastAsia="Times New Roman" w:cstheme="minorHAnsi"/>
          <w:color w:val="333333"/>
          <w:sz w:val="24"/>
          <w:szCs w:val="24"/>
          <w:lang w:eastAsia="en-GB"/>
        </w:rPr>
        <w:t xml:space="preserve">Over the last two decades, evaluation has become a major issue for academics, governmental and public organizations and businesses throughout the world. This has, however, resulted in a body of knowledge scattered across disciplines, professions and </w:t>
      </w:r>
      <w:proofErr w:type="spellStart"/>
      <w:r w:rsidRPr="00AA7767">
        <w:rPr>
          <w:rFonts w:eastAsia="Times New Roman" w:cstheme="minorHAnsi"/>
          <w:color w:val="333333"/>
          <w:sz w:val="24"/>
          <w:szCs w:val="24"/>
          <w:lang w:eastAsia="en-GB"/>
        </w:rPr>
        <w:t>countries.To</w:t>
      </w:r>
      <w:proofErr w:type="spellEnd"/>
      <w:r w:rsidRPr="00AA7767">
        <w:rPr>
          <w:rFonts w:eastAsia="Times New Roman" w:cstheme="minorHAnsi"/>
          <w:color w:val="333333"/>
          <w:sz w:val="24"/>
          <w:szCs w:val="24"/>
          <w:lang w:eastAsia="en-GB"/>
        </w:rPr>
        <w:t xml:space="preserve"> promote dialogue internationally and to build bridges within this expanding field, </w:t>
      </w:r>
      <w:r w:rsidRPr="00AA7767">
        <w:rPr>
          <w:rFonts w:eastAsia="Times New Roman" w:cstheme="minorHAnsi"/>
          <w:i/>
          <w:iCs/>
          <w:color w:val="333333"/>
          <w:sz w:val="24"/>
          <w:szCs w:val="24"/>
          <w:lang w:eastAsia="en-GB"/>
        </w:rPr>
        <w:t>Evaluation: The International Journal of Theory, Research and Practice </w:t>
      </w:r>
      <w:r w:rsidRPr="00AA7767">
        <w:rPr>
          <w:rFonts w:eastAsia="Times New Roman" w:cstheme="minorHAnsi"/>
          <w:color w:val="333333"/>
          <w:sz w:val="24"/>
          <w:szCs w:val="24"/>
          <w:lang w:eastAsia="en-GB"/>
        </w:rPr>
        <w:t>was launched in July 1995.</w:t>
      </w:r>
      <w:r w:rsidRPr="00AA7767">
        <w:rPr>
          <w:rFonts w:eastAsia="Times New Roman" w:cstheme="minorHAnsi"/>
          <w:i/>
          <w:iCs/>
          <w:color w:val="333333"/>
          <w:sz w:val="24"/>
          <w:szCs w:val="24"/>
          <w:lang w:eastAsia="en-GB"/>
        </w:rPr>
        <w:t>Evaluation</w:t>
      </w:r>
      <w:r w:rsidRPr="00AA7767">
        <w:rPr>
          <w:rFonts w:eastAsia="Times New Roman" w:cstheme="minorHAnsi"/>
          <w:b/>
          <w:bCs/>
          <w:color w:val="333333"/>
          <w:sz w:val="24"/>
          <w:szCs w:val="24"/>
          <w:lang w:eastAsia="en-GB"/>
        </w:rPr>
        <w:t> </w:t>
      </w:r>
      <w:r w:rsidRPr="00AA7767">
        <w:rPr>
          <w:rFonts w:eastAsia="Times New Roman" w:cstheme="minorHAnsi"/>
          <w:color w:val="333333"/>
          <w:sz w:val="24"/>
          <w:szCs w:val="24"/>
          <w:lang w:eastAsia="en-GB"/>
        </w:rPr>
        <w:t xml:space="preserve">is </w:t>
      </w:r>
      <w:proofErr w:type="spellStart"/>
      <w:r w:rsidRPr="00AA7767">
        <w:rPr>
          <w:rFonts w:eastAsia="Times New Roman" w:cstheme="minorHAnsi"/>
          <w:color w:val="333333"/>
          <w:sz w:val="24"/>
          <w:szCs w:val="24"/>
          <w:lang w:eastAsia="en-GB"/>
        </w:rPr>
        <w:t>interdiciplinary</w:t>
      </w:r>
      <w:proofErr w:type="spellEnd"/>
      <w:r w:rsidRPr="00AA7767">
        <w:rPr>
          <w:rFonts w:eastAsia="Times New Roman" w:cstheme="minorHAnsi"/>
          <w:color w:val="333333"/>
          <w:sz w:val="24"/>
          <w:szCs w:val="24"/>
          <w:lang w:eastAsia="en-GB"/>
        </w:rPr>
        <w:t xml:space="preserve">, bringing together contributions from across the social sciences and related disciplines, including, but not limited to: </w:t>
      </w:r>
      <w:r w:rsidRPr="00AA7767">
        <w:rPr>
          <w:rFonts w:eastAsia="Times New Roman" w:cstheme="minorHAnsi"/>
          <w:color w:val="000000"/>
          <w:sz w:val="24"/>
          <w:szCs w:val="24"/>
          <w:lang w:eastAsia="en-GB"/>
        </w:rPr>
        <w:t>politics, economics and public administration; psychology, sociology and anthropology; education, health and law; information science and information technology</w:t>
      </w:r>
    </w:p>
    <w:p w14:paraId="4527BE13" w14:textId="77777777" w:rsidR="003C5C14" w:rsidRPr="00AA7767" w:rsidRDefault="003C5C14" w:rsidP="00AA7767">
      <w:pPr>
        <w:pStyle w:val="ListParagraph"/>
        <w:spacing w:after="0" w:line="240" w:lineRule="auto"/>
        <w:rPr>
          <w:rFonts w:eastAsia="Times New Roman" w:cstheme="minorHAnsi"/>
          <w:color w:val="000000"/>
          <w:sz w:val="24"/>
          <w:szCs w:val="24"/>
          <w:lang w:eastAsia="en-GB"/>
        </w:rPr>
      </w:pPr>
    </w:p>
    <w:p w14:paraId="57B0852A" w14:textId="77777777" w:rsidR="0034034E" w:rsidRPr="00AA7767" w:rsidRDefault="0078497A" w:rsidP="00AA7767">
      <w:pPr>
        <w:pStyle w:val="NormalWeb"/>
        <w:shd w:val="clear" w:color="auto" w:fill="FFFFFF"/>
        <w:spacing w:before="0" w:beforeAutospacing="0" w:after="0" w:afterAutospacing="0"/>
        <w:ind w:left="360"/>
        <w:rPr>
          <w:rFonts w:asciiTheme="minorHAnsi" w:hAnsiTheme="minorHAnsi" w:cstheme="minorHAnsi"/>
          <w:color w:val="333333"/>
        </w:rPr>
      </w:pPr>
      <w:hyperlink r:id="rId14" w:history="1">
        <w:r w:rsidR="0034034E" w:rsidRPr="00AA7767">
          <w:rPr>
            <w:rStyle w:val="Hyperlink"/>
            <w:rFonts w:asciiTheme="minorHAnsi" w:hAnsiTheme="minorHAnsi" w:cstheme="minorHAnsi"/>
            <w:b/>
            <w:bCs/>
            <w:color w:val="663399"/>
          </w:rPr>
          <w:t>Higher Education Research &amp; Development</w:t>
        </w:r>
      </w:hyperlink>
    </w:p>
    <w:p w14:paraId="29F183F6" w14:textId="37734644" w:rsidR="0034034E" w:rsidRPr="00AA7767" w:rsidRDefault="0034034E" w:rsidP="00AA7767">
      <w:pPr>
        <w:pStyle w:val="NormalWeb"/>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color w:val="333333"/>
        </w:rPr>
        <w:t>‘Higher Education Research &amp; Development informs and challenges researchers, teachers, administrators, policy-makers and others concerned with the past, present and future of higher education. The journal publishes scholarly articles that make a significant and original contribution to the theory, practice or research of higher education. We welcome empirical, theoretical, philosophical and historical articles and essays that address higher education in any of its dimensions. All articles must propose fresh critical insights into the area being addressed and be appropriately framed for an international audience.’</w:t>
      </w:r>
    </w:p>
    <w:p w14:paraId="316036D4" w14:textId="6BF6305B" w:rsidR="0034034E" w:rsidRPr="00AA7767" w:rsidRDefault="0078497A" w:rsidP="00AA7767">
      <w:pPr>
        <w:pStyle w:val="NormalWeb"/>
        <w:shd w:val="clear" w:color="auto" w:fill="FFFFFF"/>
        <w:spacing w:before="0" w:beforeAutospacing="0" w:after="0" w:afterAutospacing="0"/>
        <w:ind w:left="360"/>
        <w:rPr>
          <w:rFonts w:asciiTheme="minorHAnsi" w:hAnsiTheme="minorHAnsi" w:cstheme="minorHAnsi"/>
          <w:color w:val="333333"/>
        </w:rPr>
      </w:pPr>
      <w:hyperlink r:id="rId15" w:history="1">
        <w:r w:rsidR="0034034E" w:rsidRPr="00AA7767">
          <w:rPr>
            <w:rStyle w:val="Hyperlink"/>
            <w:rFonts w:asciiTheme="minorHAnsi" w:hAnsiTheme="minorHAnsi" w:cstheme="minorHAnsi"/>
            <w:b/>
            <w:bCs/>
            <w:color w:val="663399"/>
          </w:rPr>
          <w:t>Higher Education: The International Journal of Higher Education Research</w:t>
        </w:r>
      </w:hyperlink>
      <w:r w:rsidR="00193854" w:rsidRPr="00AA7767">
        <w:rPr>
          <w:rStyle w:val="Hyperlink"/>
          <w:rFonts w:asciiTheme="minorHAnsi" w:hAnsiTheme="minorHAnsi" w:cstheme="minorHAnsi"/>
          <w:b/>
          <w:bCs/>
          <w:color w:val="663399"/>
        </w:rPr>
        <w:t xml:space="preserve"> </w:t>
      </w:r>
      <w:hyperlink r:id="rId16" w:history="1">
        <w:r w:rsidR="00193854" w:rsidRPr="00AA7767">
          <w:rPr>
            <w:rStyle w:val="Hyperlink"/>
            <w:rFonts w:asciiTheme="minorHAnsi" w:hAnsiTheme="minorHAnsi" w:cstheme="minorHAnsi"/>
          </w:rPr>
          <w:t>https://www.springer.com/journal/10734</w:t>
        </w:r>
      </w:hyperlink>
    </w:p>
    <w:p w14:paraId="53244146" w14:textId="768F7D6C" w:rsidR="0034034E" w:rsidRPr="00AA7767" w:rsidRDefault="0034034E" w:rsidP="00AA7767">
      <w:pPr>
        <w:pStyle w:val="NormalWeb"/>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color w:val="333333"/>
        </w:rPr>
        <w:t>‘Higher Education: The International Journal of Higher Education Research examines educational developments throughout the world in universities, polytechnics, colleges, and vocational and education institutions. It reports on developments in both public and private higher education sectors. Higher Education features contributions from leading scholars from different countries who tackle the problems of teachers as well as students, and of planners as well as administrators. It presents authoritative overview articles, comparative studies and analyses of particular problems or issues.’</w:t>
      </w:r>
    </w:p>
    <w:p w14:paraId="30E12E45" w14:textId="3D63EC46" w:rsidR="0034034E" w:rsidRPr="00AA7767" w:rsidRDefault="0034034E"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Higher Education Quarterly</w:t>
      </w:r>
      <w:r w:rsidRPr="00AA7767">
        <w:rPr>
          <w:rFonts w:eastAsia="Times New Roman" w:cstheme="minorHAnsi"/>
          <w:color w:val="7030A0"/>
          <w:sz w:val="24"/>
          <w:szCs w:val="24"/>
          <w:lang w:eastAsia="en-GB"/>
        </w:rPr>
        <w:t xml:space="preserve"> </w:t>
      </w:r>
      <w:hyperlink r:id="rId17" w:history="1">
        <w:r w:rsidR="003C5C14" w:rsidRPr="00AA7767">
          <w:rPr>
            <w:rStyle w:val="Hyperlink"/>
            <w:rFonts w:cstheme="minorHAnsi"/>
            <w:sz w:val="24"/>
            <w:szCs w:val="24"/>
          </w:rPr>
          <w:t>https://onlinelibrary.wiley.com/journal/14682273</w:t>
        </w:r>
      </w:hyperlink>
      <w:r w:rsidR="003C5C14" w:rsidRPr="00AA7767">
        <w:rPr>
          <w:rFonts w:eastAsia="Times New Roman" w:cstheme="minorHAnsi"/>
          <w:color w:val="000000"/>
          <w:sz w:val="24"/>
          <w:szCs w:val="24"/>
          <w:lang w:eastAsia="en-GB"/>
        </w:rPr>
        <w:t xml:space="preserve"> </w:t>
      </w:r>
    </w:p>
    <w:p w14:paraId="3D6C172A" w14:textId="365C54A4" w:rsidR="003C5C14" w:rsidRPr="00AA7767" w:rsidRDefault="003C5C14" w:rsidP="00AA7767">
      <w:pPr>
        <w:spacing w:after="0" w:line="240" w:lineRule="auto"/>
        <w:ind w:left="1080"/>
        <w:rPr>
          <w:rFonts w:eastAsia="Times New Roman" w:cstheme="minorHAnsi"/>
          <w:color w:val="000000"/>
          <w:sz w:val="24"/>
          <w:szCs w:val="24"/>
          <w:lang w:eastAsia="en-GB"/>
        </w:rPr>
      </w:pPr>
      <w:r w:rsidRPr="00AA7767">
        <w:rPr>
          <w:rFonts w:cstheme="minorHAnsi"/>
          <w:i/>
          <w:iCs/>
          <w:color w:val="1C1D1E"/>
          <w:sz w:val="24"/>
          <w:szCs w:val="24"/>
          <w:shd w:val="clear" w:color="auto" w:fill="FFFFFF"/>
        </w:rPr>
        <w:t>Higher Education Quarterly</w:t>
      </w:r>
      <w:r w:rsidRPr="00AA7767">
        <w:rPr>
          <w:rFonts w:cstheme="minorHAnsi"/>
          <w:color w:val="1C1D1E"/>
          <w:sz w:val="24"/>
          <w:szCs w:val="24"/>
          <w:shd w:val="clear" w:color="auto" w:fill="FFFFFF"/>
        </w:rPr>
        <w:t xml:space="preserve"> publishes international articles concerned with policy, strategic management and ideas in higher education. A substantial number of papers report research findings in ways that highlight their relevance to senior managers and policy makers at institutional, national and international levels, and to academics who are not necessarily specialists in the academic </w:t>
      </w:r>
      <w:r w:rsidRPr="00AA7767">
        <w:rPr>
          <w:rFonts w:cstheme="minorHAnsi"/>
          <w:color w:val="1C1D1E"/>
          <w:sz w:val="24"/>
          <w:szCs w:val="24"/>
          <w:shd w:val="clear" w:color="auto" w:fill="FFFFFF"/>
        </w:rPr>
        <w:lastRenderedPageBreak/>
        <w:t>study of higher education. The journal places particular emphasis on comparative material as opposed to single institution or local case studies.</w:t>
      </w:r>
    </w:p>
    <w:p w14:paraId="10A7E833" w14:textId="224DC363" w:rsidR="003C5C14" w:rsidRPr="00AA7767" w:rsidRDefault="0034034E"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Innovations in Education and teaching</w:t>
      </w:r>
      <w:r w:rsidR="003C5C14" w:rsidRPr="00AA7767">
        <w:rPr>
          <w:rFonts w:eastAsia="Times New Roman" w:cstheme="minorHAnsi"/>
          <w:b/>
          <w:bCs/>
          <w:color w:val="7030A0"/>
          <w:sz w:val="24"/>
          <w:szCs w:val="24"/>
          <w:u w:val="single"/>
          <w:lang w:eastAsia="en-GB"/>
        </w:rPr>
        <w:t xml:space="preserve"> International (IETI)</w:t>
      </w:r>
      <w:r w:rsidR="003C5C14" w:rsidRPr="00AA7767">
        <w:rPr>
          <w:rFonts w:eastAsia="Times New Roman" w:cstheme="minorHAnsi"/>
          <w:color w:val="7030A0"/>
          <w:sz w:val="24"/>
          <w:szCs w:val="24"/>
          <w:lang w:eastAsia="en-GB"/>
        </w:rPr>
        <w:t xml:space="preserve"> </w:t>
      </w:r>
      <w:r w:rsidRPr="00AA7767">
        <w:rPr>
          <w:rFonts w:eastAsia="Times New Roman" w:cstheme="minorHAnsi"/>
          <w:color w:val="7030A0"/>
          <w:sz w:val="24"/>
          <w:szCs w:val="24"/>
          <w:lang w:eastAsia="en-GB"/>
        </w:rPr>
        <w:t xml:space="preserve"> </w:t>
      </w:r>
      <w:hyperlink r:id="rId18" w:history="1">
        <w:r w:rsidR="003C5C14" w:rsidRPr="00AA7767">
          <w:rPr>
            <w:rStyle w:val="Hyperlink"/>
            <w:rFonts w:cstheme="minorHAnsi"/>
            <w:sz w:val="24"/>
            <w:szCs w:val="24"/>
          </w:rPr>
          <w:t>https://www.seda.ac.uk/ieti</w:t>
        </w:r>
      </w:hyperlink>
    </w:p>
    <w:p w14:paraId="7429316E" w14:textId="44481EAD" w:rsidR="003C5C14" w:rsidRPr="00AA7767" w:rsidRDefault="003C5C14" w:rsidP="00AA7767">
      <w:pPr>
        <w:shd w:val="clear" w:color="auto" w:fill="FFFFFF"/>
        <w:spacing w:after="0" w:line="240" w:lineRule="auto"/>
        <w:ind w:left="1080"/>
        <w:rPr>
          <w:rFonts w:eastAsia="Times New Roman" w:cstheme="minorHAnsi"/>
          <w:color w:val="333333"/>
          <w:sz w:val="24"/>
          <w:szCs w:val="24"/>
          <w:shd w:val="clear" w:color="auto" w:fill="FFFFFF"/>
          <w:lang w:eastAsia="en-GB"/>
        </w:rPr>
      </w:pPr>
      <w:r w:rsidRPr="00AA7767">
        <w:rPr>
          <w:rFonts w:eastAsia="Times New Roman" w:cstheme="minorHAnsi"/>
          <w:i/>
          <w:iCs/>
          <w:color w:val="333333"/>
          <w:sz w:val="24"/>
          <w:szCs w:val="24"/>
          <w:lang w:eastAsia="en-GB"/>
        </w:rPr>
        <w:t>Innovations in Education and Teaching International</w:t>
      </w:r>
      <w:r w:rsidRPr="00AA7767">
        <w:rPr>
          <w:rFonts w:eastAsia="Times New Roman" w:cstheme="minorHAnsi"/>
          <w:color w:val="333333"/>
          <w:sz w:val="24"/>
          <w:szCs w:val="24"/>
          <w:lang w:eastAsia="en-GB"/>
        </w:rPr>
        <w:t xml:space="preserve"> is the journal of the Staff and Educational Development Association. To this end, contributions to the journal should reflect SEDA’s aim to promote innovation and good practice in higher education through staff and educational development and subject-related practices. </w:t>
      </w:r>
      <w:r w:rsidRPr="00AA7767">
        <w:rPr>
          <w:rFonts w:eastAsia="Times New Roman" w:cstheme="minorHAnsi"/>
          <w:color w:val="333333"/>
          <w:sz w:val="24"/>
          <w:szCs w:val="24"/>
          <w:shd w:val="clear" w:color="auto" w:fill="FFFFFF"/>
          <w:lang w:eastAsia="en-GB"/>
        </w:rPr>
        <w:t>IETI has a high impact factor and a long history. It concentrates on papers and reviews on research and professional practice informed teaching and learning, and educational development issues, including innovative teaching and learning strategies and developments in technology-aided education. With contributions from around the world, IETI aims to stay at the cutting edge in the field.</w:t>
      </w:r>
    </w:p>
    <w:p w14:paraId="37D4799D" w14:textId="77777777" w:rsidR="003A25A0" w:rsidRPr="00AA7767" w:rsidRDefault="003A25A0" w:rsidP="00AA7767">
      <w:pPr>
        <w:pStyle w:val="ListParagraph"/>
        <w:shd w:val="clear" w:color="auto" w:fill="FFFFFF"/>
        <w:spacing w:after="0" w:line="240" w:lineRule="auto"/>
        <w:rPr>
          <w:rFonts w:eastAsia="Times New Roman" w:cstheme="minorHAnsi"/>
          <w:color w:val="333333"/>
          <w:sz w:val="24"/>
          <w:szCs w:val="24"/>
          <w:lang w:eastAsia="en-GB"/>
        </w:rPr>
      </w:pPr>
    </w:p>
    <w:p w14:paraId="544F4C44" w14:textId="3E396E3E" w:rsidR="003A25A0" w:rsidRPr="00AA7767" w:rsidRDefault="003A25A0" w:rsidP="00AA7767">
      <w:pPr>
        <w:shd w:val="clear" w:color="auto" w:fill="FFFFFF"/>
        <w:spacing w:after="0" w:line="240" w:lineRule="auto"/>
        <w:ind w:left="360"/>
        <w:rPr>
          <w:rFonts w:eastAsia="Times New Roman" w:cstheme="minorHAnsi"/>
          <w:b/>
          <w:bCs/>
          <w:color w:val="333333"/>
          <w:sz w:val="24"/>
          <w:szCs w:val="24"/>
          <w:u w:val="single"/>
          <w:lang w:eastAsia="en-GB"/>
        </w:rPr>
      </w:pPr>
      <w:r w:rsidRPr="00AA7767">
        <w:rPr>
          <w:rFonts w:eastAsia="Times New Roman" w:cstheme="minorHAnsi"/>
          <w:b/>
          <w:bCs/>
          <w:color w:val="7030A0"/>
          <w:sz w:val="24"/>
          <w:szCs w:val="24"/>
          <w:u w:val="single"/>
          <w:lang w:eastAsia="en-GB"/>
        </w:rPr>
        <w:t>Journal of Perspectives in Applied Academic Practice</w:t>
      </w:r>
    </w:p>
    <w:p w14:paraId="1C4D6769" w14:textId="676DEDBC" w:rsidR="003C5C14" w:rsidRPr="00AA7767" w:rsidRDefault="003A25A0" w:rsidP="00AA7767">
      <w:pPr>
        <w:spacing w:after="0" w:line="240" w:lineRule="auto"/>
        <w:ind w:left="1080"/>
        <w:rPr>
          <w:rFonts w:cstheme="minorHAnsi"/>
          <w:sz w:val="24"/>
          <w:szCs w:val="24"/>
        </w:rPr>
      </w:pPr>
      <w:r w:rsidRPr="00AA7767">
        <w:rPr>
          <w:rFonts w:cstheme="minorHAnsi"/>
          <w:sz w:val="24"/>
          <w:szCs w:val="24"/>
          <w:shd w:val="clear" w:color="auto" w:fill="FFFFFF"/>
        </w:rPr>
        <w:t>‘The</w:t>
      </w:r>
      <w:r w:rsidRPr="00AA7767">
        <w:rPr>
          <w:rStyle w:val="Emphasis"/>
          <w:rFonts w:cstheme="minorHAnsi"/>
          <w:sz w:val="24"/>
          <w:szCs w:val="24"/>
          <w:shd w:val="clear" w:color="auto" w:fill="FFFFFF"/>
        </w:rPr>
        <w:t> Journal of Perspectives in Applied Academic Practice </w:t>
      </w:r>
      <w:r w:rsidRPr="00AA7767">
        <w:rPr>
          <w:rFonts w:cstheme="minorHAnsi"/>
          <w:sz w:val="24"/>
          <w:szCs w:val="24"/>
          <w:shd w:val="clear" w:color="auto" w:fill="FFFFFF"/>
        </w:rPr>
        <w:t xml:space="preserve">is an open access e-journal of research and practice development in higher and further education. The Journal provides a supportive publishing outlet for new authors to contribute to the scholarly discourse of academic practice in their discipline. As such the Journal is aimed at providing support for new authors and those publishing on the topic of academic practice for the first time.’ It offers a range of submission formats. </w:t>
      </w:r>
      <w:hyperlink r:id="rId19" w:history="1">
        <w:r w:rsidRPr="00AA7767">
          <w:rPr>
            <w:rStyle w:val="Hyperlink"/>
            <w:rFonts w:cstheme="minorHAnsi"/>
            <w:sz w:val="24"/>
            <w:szCs w:val="24"/>
          </w:rPr>
          <w:t>About the Journal | Journal of Perspectives in Applied Academic Practice (jpaap.ac.uk)</w:t>
        </w:r>
      </w:hyperlink>
    </w:p>
    <w:p w14:paraId="074E4975" w14:textId="77777777" w:rsidR="003A25A0" w:rsidRPr="00AA7767" w:rsidRDefault="003A25A0" w:rsidP="00AA7767">
      <w:pPr>
        <w:pStyle w:val="ListParagraph"/>
        <w:spacing w:after="0" w:line="240" w:lineRule="auto"/>
        <w:rPr>
          <w:rFonts w:eastAsia="Times New Roman" w:cstheme="minorHAnsi"/>
          <w:color w:val="000000"/>
          <w:sz w:val="24"/>
          <w:szCs w:val="24"/>
          <w:lang w:eastAsia="en-GB"/>
        </w:rPr>
      </w:pPr>
    </w:p>
    <w:p w14:paraId="57B4D186" w14:textId="4ED6DE5E" w:rsidR="003C5C14" w:rsidRPr="00AA7767" w:rsidRDefault="0034034E" w:rsidP="00AA7767">
      <w:pPr>
        <w:spacing w:after="0" w:line="240" w:lineRule="auto"/>
        <w:ind w:left="360"/>
        <w:rPr>
          <w:rFonts w:eastAsia="Times New Roman" w:cstheme="minorHAnsi"/>
          <w:color w:val="000000"/>
          <w:sz w:val="24"/>
          <w:szCs w:val="24"/>
          <w:lang w:eastAsia="en-GB"/>
        </w:rPr>
      </w:pPr>
      <w:r w:rsidRPr="00AA7767">
        <w:rPr>
          <w:rFonts w:eastAsia="Times New Roman" w:cstheme="minorHAnsi"/>
          <w:b/>
          <w:bCs/>
          <w:color w:val="7030A0"/>
          <w:sz w:val="24"/>
          <w:szCs w:val="24"/>
          <w:u w:val="single"/>
          <w:lang w:eastAsia="en-GB"/>
        </w:rPr>
        <w:t>Quality in Higher Education (for Policy &amp; Quality issues)</w:t>
      </w:r>
      <w:r w:rsidR="003C5C14" w:rsidRPr="00AA7767">
        <w:rPr>
          <w:rFonts w:eastAsia="Times New Roman" w:cstheme="minorHAnsi"/>
          <w:color w:val="7030A0"/>
          <w:sz w:val="24"/>
          <w:szCs w:val="24"/>
          <w:lang w:eastAsia="en-GB"/>
        </w:rPr>
        <w:t xml:space="preserve"> </w:t>
      </w:r>
      <w:hyperlink r:id="rId20" w:history="1">
        <w:r w:rsidR="003C5C14" w:rsidRPr="00AA7767">
          <w:rPr>
            <w:rStyle w:val="Hyperlink"/>
            <w:rFonts w:cstheme="minorHAnsi"/>
            <w:sz w:val="24"/>
            <w:szCs w:val="24"/>
          </w:rPr>
          <w:t>https://www.tandfonline.com/toc/cqhe20/current</w:t>
        </w:r>
      </w:hyperlink>
    </w:p>
    <w:p w14:paraId="765A4F65" w14:textId="77777777" w:rsidR="007F7322" w:rsidRPr="00AA7767" w:rsidRDefault="003C5C14" w:rsidP="00AA7767">
      <w:pPr>
        <w:spacing w:after="0" w:line="240" w:lineRule="auto"/>
        <w:ind w:left="1080"/>
        <w:rPr>
          <w:rFonts w:eastAsia="Times New Roman" w:cstheme="minorHAnsi"/>
          <w:color w:val="333333"/>
          <w:sz w:val="24"/>
          <w:szCs w:val="24"/>
          <w:lang w:eastAsia="en-GB"/>
        </w:rPr>
      </w:pPr>
      <w:r w:rsidRPr="00AA7767">
        <w:rPr>
          <w:rFonts w:eastAsia="Times New Roman" w:cstheme="minorHAnsi"/>
          <w:color w:val="333333"/>
          <w:sz w:val="24"/>
          <w:szCs w:val="24"/>
          <w:lang w:eastAsia="en-GB"/>
        </w:rPr>
        <w:t xml:space="preserve">QIHE is aimed at those interested in the theory, practice and policies relating to the control, management and improvement of quality in higher </w:t>
      </w:r>
      <w:proofErr w:type="spellStart"/>
      <w:r w:rsidRPr="00AA7767">
        <w:rPr>
          <w:rFonts w:eastAsia="Times New Roman" w:cstheme="minorHAnsi"/>
          <w:color w:val="333333"/>
          <w:sz w:val="24"/>
          <w:szCs w:val="24"/>
          <w:lang w:eastAsia="en-GB"/>
        </w:rPr>
        <w:t>education.The</w:t>
      </w:r>
      <w:proofErr w:type="spellEnd"/>
      <w:r w:rsidRPr="00AA7767">
        <w:rPr>
          <w:rFonts w:eastAsia="Times New Roman" w:cstheme="minorHAnsi"/>
          <w:color w:val="333333"/>
          <w:sz w:val="24"/>
          <w:szCs w:val="24"/>
          <w:lang w:eastAsia="en-GB"/>
        </w:rPr>
        <w:t xml:space="preserve"> journal is receptive to critical, phenomenological as well as positivistic studies. The journal would like to publish more studies that use hermeneutic, semiotic, ethnographic or dialectical research as well as the more traditional studies based on quantitative surveys and in-depth interviews and focus </w:t>
      </w:r>
      <w:proofErr w:type="spellStart"/>
      <w:r w:rsidRPr="00AA7767">
        <w:rPr>
          <w:rFonts w:eastAsia="Times New Roman" w:cstheme="minorHAnsi"/>
          <w:color w:val="333333"/>
          <w:sz w:val="24"/>
          <w:szCs w:val="24"/>
          <w:lang w:eastAsia="en-GB"/>
        </w:rPr>
        <w:t>groups.Papers</w:t>
      </w:r>
      <w:proofErr w:type="spellEnd"/>
      <w:r w:rsidRPr="00AA7767">
        <w:rPr>
          <w:rFonts w:eastAsia="Times New Roman" w:cstheme="minorHAnsi"/>
          <w:color w:val="333333"/>
          <w:sz w:val="24"/>
          <w:szCs w:val="24"/>
          <w:lang w:eastAsia="en-GB"/>
        </w:rPr>
        <w:t xml:space="preserve"> that have empirical research content are particularly welcome.</w:t>
      </w:r>
    </w:p>
    <w:p w14:paraId="2BF380D6" w14:textId="77777777" w:rsidR="007F7322" w:rsidRPr="00AA7767" w:rsidRDefault="007F7322" w:rsidP="00AA7767">
      <w:pPr>
        <w:pStyle w:val="ListParagraph"/>
        <w:spacing w:after="0" w:line="240" w:lineRule="auto"/>
        <w:rPr>
          <w:rFonts w:eastAsia="Times New Roman" w:cstheme="minorHAnsi"/>
          <w:color w:val="333333"/>
          <w:sz w:val="24"/>
          <w:szCs w:val="24"/>
          <w:lang w:eastAsia="en-GB"/>
        </w:rPr>
      </w:pPr>
    </w:p>
    <w:p w14:paraId="39AE7409" w14:textId="7031848E" w:rsidR="007F7322" w:rsidRPr="00AA7767" w:rsidRDefault="00BF4D52" w:rsidP="00AA7767">
      <w:pPr>
        <w:spacing w:after="0" w:line="240" w:lineRule="auto"/>
        <w:ind w:left="1080"/>
        <w:rPr>
          <w:rStyle w:val="HTMLCite"/>
          <w:rFonts w:eastAsia="Times New Roman" w:cstheme="minorHAnsi"/>
          <w:i w:val="0"/>
          <w:iCs w:val="0"/>
          <w:color w:val="333333"/>
          <w:sz w:val="24"/>
          <w:szCs w:val="24"/>
          <w:lang w:eastAsia="en-GB"/>
        </w:rPr>
      </w:pPr>
      <w:r w:rsidRPr="00AA7767">
        <w:rPr>
          <w:rStyle w:val="Hyperlink"/>
          <w:rFonts w:cstheme="minorHAnsi"/>
          <w:b/>
          <w:bCs/>
          <w:color w:val="7030A0"/>
          <w:sz w:val="24"/>
          <w:szCs w:val="24"/>
          <w:shd w:val="clear" w:color="auto" w:fill="FFFFFF"/>
        </w:rPr>
        <w:t>Student engagement in  higher education</w:t>
      </w:r>
      <w:r w:rsidRPr="00AA7767">
        <w:rPr>
          <w:rStyle w:val="Hyperlink"/>
          <w:rFonts w:cstheme="minorHAnsi"/>
          <w:color w:val="auto"/>
          <w:sz w:val="24"/>
          <w:szCs w:val="24"/>
          <w:shd w:val="clear" w:color="auto" w:fill="FFFFFF"/>
        </w:rPr>
        <w:t xml:space="preserve"> </w:t>
      </w:r>
      <w:r w:rsidRPr="00AA7767">
        <w:rPr>
          <w:rFonts w:cstheme="minorHAnsi"/>
          <w:sz w:val="24"/>
          <w:szCs w:val="24"/>
          <w:shd w:val="clear" w:color="auto" w:fill="FBFBF3"/>
        </w:rPr>
        <w:t> </w:t>
      </w:r>
      <w:r w:rsidRPr="00AA7767">
        <w:rPr>
          <w:rFonts w:eastAsia="Times New Roman" w:cstheme="minorHAnsi"/>
          <w:b/>
          <w:bCs/>
          <w:sz w:val="24"/>
          <w:szCs w:val="24"/>
          <w:lang w:eastAsia="en-GB"/>
        </w:rPr>
        <w:t xml:space="preserve"> </w:t>
      </w:r>
      <w:hyperlink r:id="rId21" w:history="1">
        <w:r w:rsidR="00757FD1" w:rsidRPr="00AA7767">
          <w:rPr>
            <w:rStyle w:val="Hyperlink"/>
            <w:rFonts w:cstheme="minorHAnsi"/>
            <w:sz w:val="24"/>
            <w:szCs w:val="24"/>
            <w:bdr w:val="none" w:sz="0" w:space="0" w:color="auto" w:frame="1"/>
            <w:shd w:val="clear" w:color="auto" w:fill="FFFFFF"/>
          </w:rPr>
          <w:t>http://www.raise-network.com/journal/</w:t>
        </w:r>
      </w:hyperlink>
      <w:r w:rsidR="0050405F" w:rsidRPr="00AA7767">
        <w:rPr>
          <w:rStyle w:val="HTMLCite"/>
          <w:rFonts w:cstheme="minorHAnsi"/>
          <w:color w:val="0E7744"/>
          <w:sz w:val="24"/>
          <w:szCs w:val="24"/>
          <w:bdr w:val="none" w:sz="0" w:space="0" w:color="auto" w:frame="1"/>
          <w:shd w:val="clear" w:color="auto" w:fill="FFFFFF"/>
        </w:rPr>
        <w:t xml:space="preserve"> </w:t>
      </w:r>
      <w:r w:rsidR="0050405F" w:rsidRPr="00AA7767">
        <w:rPr>
          <w:rStyle w:val="HTMLCite"/>
          <w:rFonts w:cstheme="minorHAnsi"/>
          <w:sz w:val="24"/>
          <w:szCs w:val="24"/>
          <w:bdr w:val="none" w:sz="0" w:space="0" w:color="auto" w:frame="1"/>
          <w:shd w:val="clear" w:color="auto" w:fill="FFFFFF"/>
        </w:rPr>
        <w:t>Researching</w:t>
      </w:r>
      <w:r w:rsidR="007F7322" w:rsidRPr="00AA7767">
        <w:rPr>
          <w:rStyle w:val="HTMLCite"/>
          <w:rFonts w:cstheme="minorHAnsi"/>
          <w:sz w:val="24"/>
          <w:szCs w:val="24"/>
          <w:bdr w:val="none" w:sz="0" w:space="0" w:color="auto" w:frame="1"/>
          <w:shd w:val="clear" w:color="auto" w:fill="FFFFFF"/>
        </w:rPr>
        <w:t xml:space="preserve"> Advancing and Inspiring student Engagement</w:t>
      </w:r>
    </w:p>
    <w:p w14:paraId="2880117A" w14:textId="714D2720" w:rsidR="00757FD1" w:rsidRPr="00AA7767" w:rsidRDefault="007F7322" w:rsidP="00AA7767">
      <w:pPr>
        <w:spacing w:after="0" w:line="240" w:lineRule="auto"/>
        <w:ind w:left="1080"/>
        <w:rPr>
          <w:rFonts w:cstheme="minorHAnsi"/>
          <w:i/>
          <w:iCs/>
          <w:sz w:val="24"/>
          <w:szCs w:val="24"/>
          <w:bdr w:val="none" w:sz="0" w:space="0" w:color="auto" w:frame="1"/>
          <w:shd w:val="clear" w:color="auto" w:fill="FFFFFF"/>
        </w:rPr>
      </w:pPr>
      <w:r w:rsidRPr="00AA7767">
        <w:rPr>
          <w:rStyle w:val="wixui-rich-texttext"/>
          <w:rFonts w:cstheme="minorHAnsi"/>
          <w:sz w:val="24"/>
          <w:szCs w:val="24"/>
          <w:bdr w:val="none" w:sz="0" w:space="0" w:color="auto" w:frame="1"/>
        </w:rPr>
        <w:t>The Student Engagement in Higher Education Journal is an international peer-reviewed journal publishing contributions dealing with student engagement in Higher Education from a disciplinary or multi-disciplinary perspective. We welcome contributions from those working and studying in Higher Education.</w:t>
      </w:r>
    </w:p>
    <w:p w14:paraId="7D893015" w14:textId="77777777" w:rsidR="00757FD1" w:rsidRPr="00AA7767" w:rsidRDefault="00757FD1" w:rsidP="00AA7767">
      <w:pPr>
        <w:pStyle w:val="ListParagraph"/>
        <w:spacing w:after="0" w:line="240" w:lineRule="auto"/>
        <w:rPr>
          <w:rFonts w:eastAsia="Times New Roman" w:cstheme="minorHAnsi"/>
          <w:color w:val="000000"/>
          <w:sz w:val="24"/>
          <w:szCs w:val="24"/>
          <w:lang w:eastAsia="en-GB"/>
        </w:rPr>
      </w:pPr>
    </w:p>
    <w:p w14:paraId="1FA6EFCD" w14:textId="77777777" w:rsidR="0034034E" w:rsidRPr="00AA7767" w:rsidRDefault="0078497A" w:rsidP="00AA7767">
      <w:pPr>
        <w:pStyle w:val="NormalWeb"/>
        <w:shd w:val="clear" w:color="auto" w:fill="FFFFFF"/>
        <w:spacing w:before="0" w:beforeAutospacing="0" w:after="0" w:afterAutospacing="0"/>
        <w:ind w:left="360"/>
        <w:rPr>
          <w:rFonts w:asciiTheme="minorHAnsi" w:hAnsiTheme="minorHAnsi" w:cstheme="minorHAnsi"/>
          <w:color w:val="333333"/>
        </w:rPr>
      </w:pPr>
      <w:hyperlink r:id="rId22" w:history="1">
        <w:r w:rsidR="0034034E" w:rsidRPr="00AA7767">
          <w:rPr>
            <w:rStyle w:val="Hyperlink"/>
            <w:rFonts w:asciiTheme="minorHAnsi" w:hAnsiTheme="minorHAnsi" w:cstheme="minorHAnsi"/>
            <w:b/>
            <w:bCs/>
            <w:color w:val="663399"/>
          </w:rPr>
          <w:t>Research in Higher Education</w:t>
        </w:r>
      </w:hyperlink>
    </w:p>
    <w:p w14:paraId="624A4DEF" w14:textId="51AB0CDF" w:rsidR="0034034E" w:rsidRPr="00AA7767" w:rsidRDefault="0034034E" w:rsidP="00AA7767">
      <w:pPr>
        <w:pStyle w:val="NormalWeb"/>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color w:val="333333"/>
        </w:rPr>
        <w:t xml:space="preserve">‘Research in Higher Education publishes studies that examine issues pertaining to postsecondary education. The journal is open to studies using a wide range of methods, but has particular interest in studies that apply advanced quantitative research methods to issues in postsecondary education or address postsecondary education policy issues. Among the topics of interest to the </w:t>
      </w:r>
      <w:r w:rsidRPr="00AA7767">
        <w:rPr>
          <w:rFonts w:asciiTheme="minorHAnsi" w:hAnsiTheme="minorHAnsi" w:cstheme="minorHAnsi"/>
          <w:color w:val="333333"/>
        </w:rPr>
        <w:lastRenderedPageBreak/>
        <w:t>journal are: access and retention; student success; equity; faculty issues; institutional productivity and assessment; postsecondary education governance; curriculum and instruction; state and federal higher education policy; and financing of postsecondary education.’</w:t>
      </w:r>
    </w:p>
    <w:p w14:paraId="57C0A970" w14:textId="77777777" w:rsidR="0034034E" w:rsidRPr="00AA7767" w:rsidRDefault="0078497A" w:rsidP="00AA7767">
      <w:pPr>
        <w:pStyle w:val="NormalWeb"/>
        <w:shd w:val="clear" w:color="auto" w:fill="FFFFFF"/>
        <w:spacing w:before="0" w:beforeAutospacing="0" w:after="0" w:afterAutospacing="0"/>
        <w:ind w:left="360"/>
        <w:rPr>
          <w:rStyle w:val="Strong"/>
          <w:rFonts w:asciiTheme="minorHAnsi" w:hAnsiTheme="minorHAnsi" w:cstheme="minorHAnsi"/>
          <w:b w:val="0"/>
          <w:bCs w:val="0"/>
          <w:color w:val="333333"/>
        </w:rPr>
      </w:pPr>
      <w:hyperlink r:id="rId23" w:history="1">
        <w:r w:rsidR="0034034E" w:rsidRPr="00AA7767">
          <w:rPr>
            <w:rStyle w:val="Hyperlink"/>
            <w:rFonts w:asciiTheme="minorHAnsi" w:hAnsiTheme="minorHAnsi" w:cstheme="minorHAnsi"/>
            <w:b/>
            <w:bCs/>
            <w:color w:val="663399"/>
          </w:rPr>
          <w:t>Studies in Higher Education</w:t>
        </w:r>
      </w:hyperlink>
    </w:p>
    <w:p w14:paraId="1542747C" w14:textId="19E79BCF" w:rsidR="0034034E" w:rsidRPr="00AA7767" w:rsidRDefault="0034034E" w:rsidP="00AA7767">
      <w:pPr>
        <w:pStyle w:val="NormalWeb"/>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color w:val="333333"/>
        </w:rPr>
        <w:t>: ‘Studies in Higher Education is a leading international journal publishing research-based articles dealing with higher education issues from either a disciplinary or multi-disciplinary perspective. Empirical, theoretical and conceptual articles of significant originality will be considered. The Journal welcomes contributions that seek to enhance understanding of higher education policy, institutional management and performance, teaching and learning, and the contribution of higher education to society and the economy. Comparative studies and analysis of inter-system and cross-national issues are also welcomed, as are those addressing global and international themes. The Journal will publish annually two special issues on topics of international significance to higher education.</w:t>
      </w:r>
    </w:p>
    <w:p w14:paraId="7D7CC9DA" w14:textId="77777777" w:rsidR="0034034E" w:rsidRPr="00AA7767" w:rsidRDefault="0034034E" w:rsidP="00AA7767">
      <w:pPr>
        <w:pStyle w:val="NormalWeb"/>
        <w:shd w:val="clear" w:color="auto" w:fill="FFFFFF"/>
        <w:spacing w:before="0" w:beforeAutospacing="0" w:after="0" w:afterAutospacing="0"/>
        <w:ind w:left="360"/>
        <w:rPr>
          <w:rFonts w:asciiTheme="minorHAnsi" w:hAnsiTheme="minorHAnsi" w:cstheme="minorHAnsi"/>
          <w:color w:val="333333"/>
        </w:rPr>
      </w:pPr>
      <w:r w:rsidRPr="00AA7767">
        <w:rPr>
          <w:rFonts w:asciiTheme="minorHAnsi" w:hAnsiTheme="minorHAnsi" w:cstheme="minorHAnsi"/>
          <w:color w:val="333333"/>
        </w:rPr>
        <w:t>T</w:t>
      </w:r>
      <w:hyperlink r:id="rId24" w:anchor=".VlcCg03MWUk" w:history="1">
        <w:r w:rsidRPr="00AA7767">
          <w:rPr>
            <w:rStyle w:val="Hyperlink"/>
            <w:rFonts w:asciiTheme="minorHAnsi" w:hAnsiTheme="minorHAnsi" w:cstheme="minorHAnsi"/>
            <w:b/>
            <w:bCs/>
            <w:color w:val="663399"/>
          </w:rPr>
          <w:t>eaching in Higher Education</w:t>
        </w:r>
      </w:hyperlink>
    </w:p>
    <w:p w14:paraId="32469651" w14:textId="2A19ADF7" w:rsidR="00AA7767" w:rsidRPr="00AA7767" w:rsidRDefault="0034034E" w:rsidP="00AA7767">
      <w:pPr>
        <w:pStyle w:val="NormalWeb"/>
        <w:shd w:val="clear" w:color="auto" w:fill="FFFFFF"/>
        <w:spacing w:before="0" w:beforeAutospacing="0" w:after="0" w:afterAutospacing="0"/>
        <w:ind w:left="1080"/>
        <w:rPr>
          <w:rFonts w:asciiTheme="minorHAnsi" w:hAnsiTheme="minorHAnsi" w:cstheme="minorHAnsi"/>
          <w:color w:val="333333"/>
        </w:rPr>
      </w:pPr>
      <w:r w:rsidRPr="00AA7767">
        <w:rPr>
          <w:rFonts w:asciiTheme="minorHAnsi" w:hAnsiTheme="minorHAnsi" w:cstheme="minorHAnsi"/>
          <w:color w:val="333333"/>
        </w:rPr>
        <w:t>‘Teaching in Higher Education is an international, peer-reviewed journal that addresses the policies, practices and contexts of teaching, learning and curriculum in higher education in order to explore and clarify the intellectual and theoretical challenges they present. The journal is interdisciplinary in nature and aims to open up critical discussion and debate across subject areas by involving all those who share a commitment to the field of teaching.’</w:t>
      </w:r>
    </w:p>
    <w:p w14:paraId="2630D06A" w14:textId="77777777" w:rsidR="00AA7767" w:rsidRPr="00AA7767" w:rsidRDefault="00AA7767" w:rsidP="00AA7767">
      <w:pPr>
        <w:pStyle w:val="NormalWeb"/>
        <w:shd w:val="clear" w:color="auto" w:fill="FFFFFF"/>
        <w:spacing w:before="0" w:beforeAutospacing="0" w:after="0" w:afterAutospacing="0"/>
        <w:ind w:left="720"/>
        <w:rPr>
          <w:rFonts w:asciiTheme="minorHAnsi" w:hAnsiTheme="minorHAnsi" w:cstheme="minorHAnsi"/>
          <w:color w:val="333333"/>
        </w:rPr>
      </w:pPr>
    </w:p>
    <w:p w14:paraId="5EB599B7" w14:textId="59016948" w:rsidR="0034034E" w:rsidRPr="00AA7767" w:rsidRDefault="003A25A0" w:rsidP="00AA7767">
      <w:pPr>
        <w:pStyle w:val="NormalWeb"/>
        <w:shd w:val="clear" w:color="auto" w:fill="FFFFFF"/>
        <w:spacing w:before="0" w:beforeAutospacing="0" w:after="0" w:afterAutospacing="0"/>
        <w:ind w:left="720"/>
        <w:rPr>
          <w:rFonts w:asciiTheme="minorHAnsi" w:hAnsiTheme="minorHAnsi" w:cstheme="minorHAnsi"/>
          <w:color w:val="333333"/>
        </w:rPr>
      </w:pPr>
      <w:r w:rsidRPr="00AA7767">
        <w:rPr>
          <w:rFonts w:asciiTheme="minorHAnsi" w:hAnsiTheme="minorHAnsi" w:cstheme="minorHAnsi"/>
          <w:b/>
          <w:bCs/>
          <w:color w:val="7030A0"/>
          <w:u w:val="single"/>
        </w:rPr>
        <w:t>Teaching and Learning Inquiry</w:t>
      </w:r>
      <w:r w:rsidR="00AA7767" w:rsidRPr="00AA7767">
        <w:rPr>
          <w:rFonts w:asciiTheme="minorHAnsi" w:hAnsiTheme="minorHAnsi" w:cstheme="minorHAnsi"/>
          <w:b/>
          <w:bCs/>
          <w:color w:val="7030A0"/>
        </w:rPr>
        <w:t xml:space="preserve"> </w:t>
      </w:r>
      <w:r w:rsidRPr="00AA7767">
        <w:rPr>
          <w:rStyle w:val="Emphasis"/>
          <w:rFonts w:asciiTheme="minorHAnsi" w:hAnsiTheme="minorHAnsi" w:cstheme="minorHAnsi"/>
          <w:shd w:val="clear" w:color="auto" w:fill="FFFFFF"/>
        </w:rPr>
        <w:t>‘Teaching &amp; Learning Inquiry</w:t>
      </w:r>
      <w:r w:rsidRPr="00AA7767">
        <w:rPr>
          <w:rFonts w:asciiTheme="minorHAnsi" w:hAnsiTheme="minorHAnsi" w:cstheme="minorHAnsi"/>
          <w:shd w:val="clear" w:color="auto" w:fill="FFFFFF"/>
        </w:rPr>
        <w:t> publishes scholarly works on the scholarship of teaching and learning (</w:t>
      </w:r>
      <w:proofErr w:type="spellStart"/>
      <w:r w:rsidRPr="00AA7767">
        <w:rPr>
          <w:rFonts w:asciiTheme="minorHAnsi" w:hAnsiTheme="minorHAnsi" w:cstheme="minorHAnsi"/>
          <w:shd w:val="clear" w:color="auto" w:fill="FFFFFF"/>
        </w:rPr>
        <w:t>SoTL</w:t>
      </w:r>
      <w:proofErr w:type="spellEnd"/>
      <w:r w:rsidRPr="00AA7767">
        <w:rPr>
          <w:rFonts w:asciiTheme="minorHAnsi" w:hAnsiTheme="minorHAnsi" w:cstheme="minorHAnsi"/>
          <w:shd w:val="clear" w:color="auto" w:fill="FFFFFF"/>
        </w:rPr>
        <w:t xml:space="preserve">) in higher education. This includes original research, theory, or commentary and may include empirical and interpretive investigations, theoretical analyses, thought-provoking essays, works about the state of the field, or innovative genres.’  </w:t>
      </w:r>
      <w:hyperlink r:id="rId25" w:history="1">
        <w:r w:rsidRPr="00AA7767">
          <w:rPr>
            <w:rFonts w:asciiTheme="minorHAnsi" w:hAnsiTheme="minorHAnsi" w:cstheme="minorHAnsi"/>
            <w:color w:val="0000FF"/>
            <w:u w:val="single"/>
          </w:rPr>
          <w:t>About the Journal | Teaching and Learning Inquiry (ucalgary.ca)</w:t>
        </w:r>
      </w:hyperlink>
    </w:p>
    <w:p w14:paraId="28037F94" w14:textId="77777777" w:rsidR="0018359A" w:rsidRPr="00AA7767" w:rsidRDefault="0018359A" w:rsidP="00AA7767">
      <w:pPr>
        <w:spacing w:after="0" w:line="240" w:lineRule="auto"/>
        <w:rPr>
          <w:rFonts w:eastAsia="Times New Roman" w:cstheme="minorHAnsi"/>
          <w:b/>
          <w:color w:val="000000"/>
          <w:sz w:val="24"/>
          <w:szCs w:val="24"/>
          <w:lang w:eastAsia="en-GB"/>
        </w:rPr>
      </w:pPr>
    </w:p>
    <w:sectPr w:rsidR="0018359A" w:rsidRPr="00AA7767" w:rsidSect="00A30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18A"/>
    <w:multiLevelType w:val="hybridMultilevel"/>
    <w:tmpl w:val="8C482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ED00C5"/>
    <w:multiLevelType w:val="hybridMultilevel"/>
    <w:tmpl w:val="59742F46"/>
    <w:lvl w:ilvl="0" w:tplc="F9B08932">
      <w:start w:val="1"/>
      <w:numFmt w:val="bullet"/>
      <w:lvlText w:val=""/>
      <w:lvlJc w:val="left"/>
      <w:pPr>
        <w:tabs>
          <w:tab w:val="num" w:pos="720"/>
        </w:tabs>
        <w:ind w:left="720" w:hanging="360"/>
      </w:pPr>
      <w:rPr>
        <w:rFonts w:ascii="Wingdings" w:hAnsi="Wingdings" w:hint="default"/>
      </w:rPr>
    </w:lvl>
    <w:lvl w:ilvl="1" w:tplc="D11A6E62" w:tentative="1">
      <w:start w:val="1"/>
      <w:numFmt w:val="bullet"/>
      <w:lvlText w:val=""/>
      <w:lvlJc w:val="left"/>
      <w:pPr>
        <w:tabs>
          <w:tab w:val="num" w:pos="1440"/>
        </w:tabs>
        <w:ind w:left="1440" w:hanging="360"/>
      </w:pPr>
      <w:rPr>
        <w:rFonts w:ascii="Wingdings" w:hAnsi="Wingdings" w:hint="default"/>
      </w:rPr>
    </w:lvl>
    <w:lvl w:ilvl="2" w:tplc="11EA9448" w:tentative="1">
      <w:start w:val="1"/>
      <w:numFmt w:val="bullet"/>
      <w:lvlText w:val=""/>
      <w:lvlJc w:val="left"/>
      <w:pPr>
        <w:tabs>
          <w:tab w:val="num" w:pos="2160"/>
        </w:tabs>
        <w:ind w:left="2160" w:hanging="360"/>
      </w:pPr>
      <w:rPr>
        <w:rFonts w:ascii="Wingdings" w:hAnsi="Wingdings" w:hint="default"/>
      </w:rPr>
    </w:lvl>
    <w:lvl w:ilvl="3" w:tplc="FA88F8D2" w:tentative="1">
      <w:start w:val="1"/>
      <w:numFmt w:val="bullet"/>
      <w:lvlText w:val=""/>
      <w:lvlJc w:val="left"/>
      <w:pPr>
        <w:tabs>
          <w:tab w:val="num" w:pos="2880"/>
        </w:tabs>
        <w:ind w:left="2880" w:hanging="360"/>
      </w:pPr>
      <w:rPr>
        <w:rFonts w:ascii="Wingdings" w:hAnsi="Wingdings" w:hint="default"/>
      </w:rPr>
    </w:lvl>
    <w:lvl w:ilvl="4" w:tplc="1E923E0C" w:tentative="1">
      <w:start w:val="1"/>
      <w:numFmt w:val="bullet"/>
      <w:lvlText w:val=""/>
      <w:lvlJc w:val="left"/>
      <w:pPr>
        <w:tabs>
          <w:tab w:val="num" w:pos="3600"/>
        </w:tabs>
        <w:ind w:left="3600" w:hanging="360"/>
      </w:pPr>
      <w:rPr>
        <w:rFonts w:ascii="Wingdings" w:hAnsi="Wingdings" w:hint="default"/>
      </w:rPr>
    </w:lvl>
    <w:lvl w:ilvl="5" w:tplc="C9320CB2" w:tentative="1">
      <w:start w:val="1"/>
      <w:numFmt w:val="bullet"/>
      <w:lvlText w:val=""/>
      <w:lvlJc w:val="left"/>
      <w:pPr>
        <w:tabs>
          <w:tab w:val="num" w:pos="4320"/>
        </w:tabs>
        <w:ind w:left="4320" w:hanging="360"/>
      </w:pPr>
      <w:rPr>
        <w:rFonts w:ascii="Wingdings" w:hAnsi="Wingdings" w:hint="default"/>
      </w:rPr>
    </w:lvl>
    <w:lvl w:ilvl="6" w:tplc="5302D072" w:tentative="1">
      <w:start w:val="1"/>
      <w:numFmt w:val="bullet"/>
      <w:lvlText w:val=""/>
      <w:lvlJc w:val="left"/>
      <w:pPr>
        <w:tabs>
          <w:tab w:val="num" w:pos="5040"/>
        </w:tabs>
        <w:ind w:left="5040" w:hanging="360"/>
      </w:pPr>
      <w:rPr>
        <w:rFonts w:ascii="Wingdings" w:hAnsi="Wingdings" w:hint="default"/>
      </w:rPr>
    </w:lvl>
    <w:lvl w:ilvl="7" w:tplc="53963C9E" w:tentative="1">
      <w:start w:val="1"/>
      <w:numFmt w:val="bullet"/>
      <w:lvlText w:val=""/>
      <w:lvlJc w:val="left"/>
      <w:pPr>
        <w:tabs>
          <w:tab w:val="num" w:pos="5760"/>
        </w:tabs>
        <w:ind w:left="5760" w:hanging="360"/>
      </w:pPr>
      <w:rPr>
        <w:rFonts w:ascii="Wingdings" w:hAnsi="Wingdings" w:hint="default"/>
      </w:rPr>
    </w:lvl>
    <w:lvl w:ilvl="8" w:tplc="0734B5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96283"/>
    <w:multiLevelType w:val="hybridMultilevel"/>
    <w:tmpl w:val="0AAE3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052079"/>
    <w:multiLevelType w:val="hybridMultilevel"/>
    <w:tmpl w:val="D3BED3EA"/>
    <w:lvl w:ilvl="0" w:tplc="41002938">
      <w:start w:val="1"/>
      <w:numFmt w:val="bullet"/>
      <w:lvlText w:val=""/>
      <w:lvlJc w:val="left"/>
      <w:pPr>
        <w:tabs>
          <w:tab w:val="num" w:pos="720"/>
        </w:tabs>
        <w:ind w:left="720" w:hanging="360"/>
      </w:pPr>
      <w:rPr>
        <w:rFonts w:ascii="Wingdings" w:hAnsi="Wingdings" w:hint="default"/>
      </w:rPr>
    </w:lvl>
    <w:lvl w:ilvl="1" w:tplc="AEA461DA" w:tentative="1">
      <w:start w:val="1"/>
      <w:numFmt w:val="bullet"/>
      <w:lvlText w:val=""/>
      <w:lvlJc w:val="left"/>
      <w:pPr>
        <w:tabs>
          <w:tab w:val="num" w:pos="1440"/>
        </w:tabs>
        <w:ind w:left="1440" w:hanging="360"/>
      </w:pPr>
      <w:rPr>
        <w:rFonts w:ascii="Wingdings" w:hAnsi="Wingdings" w:hint="default"/>
      </w:rPr>
    </w:lvl>
    <w:lvl w:ilvl="2" w:tplc="77CC45C0" w:tentative="1">
      <w:start w:val="1"/>
      <w:numFmt w:val="bullet"/>
      <w:lvlText w:val=""/>
      <w:lvlJc w:val="left"/>
      <w:pPr>
        <w:tabs>
          <w:tab w:val="num" w:pos="2160"/>
        </w:tabs>
        <w:ind w:left="2160" w:hanging="360"/>
      </w:pPr>
      <w:rPr>
        <w:rFonts w:ascii="Wingdings" w:hAnsi="Wingdings" w:hint="default"/>
      </w:rPr>
    </w:lvl>
    <w:lvl w:ilvl="3" w:tplc="28C0AEAA" w:tentative="1">
      <w:start w:val="1"/>
      <w:numFmt w:val="bullet"/>
      <w:lvlText w:val=""/>
      <w:lvlJc w:val="left"/>
      <w:pPr>
        <w:tabs>
          <w:tab w:val="num" w:pos="2880"/>
        </w:tabs>
        <w:ind w:left="2880" w:hanging="360"/>
      </w:pPr>
      <w:rPr>
        <w:rFonts w:ascii="Wingdings" w:hAnsi="Wingdings" w:hint="default"/>
      </w:rPr>
    </w:lvl>
    <w:lvl w:ilvl="4" w:tplc="3BD011DE" w:tentative="1">
      <w:start w:val="1"/>
      <w:numFmt w:val="bullet"/>
      <w:lvlText w:val=""/>
      <w:lvlJc w:val="left"/>
      <w:pPr>
        <w:tabs>
          <w:tab w:val="num" w:pos="3600"/>
        </w:tabs>
        <w:ind w:left="3600" w:hanging="360"/>
      </w:pPr>
      <w:rPr>
        <w:rFonts w:ascii="Wingdings" w:hAnsi="Wingdings" w:hint="default"/>
      </w:rPr>
    </w:lvl>
    <w:lvl w:ilvl="5" w:tplc="CDC45928" w:tentative="1">
      <w:start w:val="1"/>
      <w:numFmt w:val="bullet"/>
      <w:lvlText w:val=""/>
      <w:lvlJc w:val="left"/>
      <w:pPr>
        <w:tabs>
          <w:tab w:val="num" w:pos="4320"/>
        </w:tabs>
        <w:ind w:left="4320" w:hanging="360"/>
      </w:pPr>
      <w:rPr>
        <w:rFonts w:ascii="Wingdings" w:hAnsi="Wingdings" w:hint="default"/>
      </w:rPr>
    </w:lvl>
    <w:lvl w:ilvl="6" w:tplc="C212E598" w:tentative="1">
      <w:start w:val="1"/>
      <w:numFmt w:val="bullet"/>
      <w:lvlText w:val=""/>
      <w:lvlJc w:val="left"/>
      <w:pPr>
        <w:tabs>
          <w:tab w:val="num" w:pos="5040"/>
        </w:tabs>
        <w:ind w:left="5040" w:hanging="360"/>
      </w:pPr>
      <w:rPr>
        <w:rFonts w:ascii="Wingdings" w:hAnsi="Wingdings" w:hint="default"/>
      </w:rPr>
    </w:lvl>
    <w:lvl w:ilvl="7" w:tplc="941A313A" w:tentative="1">
      <w:start w:val="1"/>
      <w:numFmt w:val="bullet"/>
      <w:lvlText w:val=""/>
      <w:lvlJc w:val="left"/>
      <w:pPr>
        <w:tabs>
          <w:tab w:val="num" w:pos="5760"/>
        </w:tabs>
        <w:ind w:left="5760" w:hanging="360"/>
      </w:pPr>
      <w:rPr>
        <w:rFonts w:ascii="Wingdings" w:hAnsi="Wingdings" w:hint="default"/>
      </w:rPr>
    </w:lvl>
    <w:lvl w:ilvl="8" w:tplc="DB328C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911FB"/>
    <w:multiLevelType w:val="hybridMultilevel"/>
    <w:tmpl w:val="1F985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100D3"/>
    <w:multiLevelType w:val="hybridMultilevel"/>
    <w:tmpl w:val="ABE03E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4A1E8D"/>
    <w:multiLevelType w:val="hybridMultilevel"/>
    <w:tmpl w:val="FC30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A7A66"/>
    <w:multiLevelType w:val="multilevel"/>
    <w:tmpl w:val="CC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D6B61"/>
    <w:multiLevelType w:val="multilevel"/>
    <w:tmpl w:val="E5D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C1A13"/>
    <w:multiLevelType w:val="hybridMultilevel"/>
    <w:tmpl w:val="000E7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4394E"/>
    <w:multiLevelType w:val="multilevel"/>
    <w:tmpl w:val="3EC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30826"/>
    <w:multiLevelType w:val="hybridMultilevel"/>
    <w:tmpl w:val="91D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13767"/>
    <w:multiLevelType w:val="hybridMultilevel"/>
    <w:tmpl w:val="73A02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4335341">
    <w:abstractNumId w:val="8"/>
  </w:num>
  <w:num w:numId="2" w16cid:durableId="37627368">
    <w:abstractNumId w:val="7"/>
  </w:num>
  <w:num w:numId="3" w16cid:durableId="256448295">
    <w:abstractNumId w:val="1"/>
  </w:num>
  <w:num w:numId="4" w16cid:durableId="2042390682">
    <w:abstractNumId w:val="0"/>
  </w:num>
  <w:num w:numId="5" w16cid:durableId="1091663846">
    <w:abstractNumId w:val="3"/>
  </w:num>
  <w:num w:numId="6" w16cid:durableId="923338231">
    <w:abstractNumId w:val="4"/>
  </w:num>
  <w:num w:numId="7" w16cid:durableId="1604805808">
    <w:abstractNumId w:val="6"/>
  </w:num>
  <w:num w:numId="8" w16cid:durableId="134681898">
    <w:abstractNumId w:val="11"/>
  </w:num>
  <w:num w:numId="9" w16cid:durableId="207962457">
    <w:abstractNumId w:val="10"/>
  </w:num>
  <w:num w:numId="10" w16cid:durableId="2016415531">
    <w:abstractNumId w:val="2"/>
  </w:num>
  <w:num w:numId="11" w16cid:durableId="2013995405">
    <w:abstractNumId w:val="12"/>
  </w:num>
  <w:num w:numId="12" w16cid:durableId="1135176281">
    <w:abstractNumId w:val="5"/>
  </w:num>
  <w:num w:numId="13" w16cid:durableId="1406148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DE"/>
    <w:rsid w:val="00004582"/>
    <w:rsid w:val="000D282C"/>
    <w:rsid w:val="00166A23"/>
    <w:rsid w:val="001813BB"/>
    <w:rsid w:val="0018359A"/>
    <w:rsid w:val="00192AEA"/>
    <w:rsid w:val="00193854"/>
    <w:rsid w:val="001B33B7"/>
    <w:rsid w:val="001E14A1"/>
    <w:rsid w:val="0024035B"/>
    <w:rsid w:val="00262FBE"/>
    <w:rsid w:val="0034034E"/>
    <w:rsid w:val="003A25A0"/>
    <w:rsid w:val="003C5C14"/>
    <w:rsid w:val="004D3960"/>
    <w:rsid w:val="0050405F"/>
    <w:rsid w:val="005F2EDE"/>
    <w:rsid w:val="00625630"/>
    <w:rsid w:val="00643A19"/>
    <w:rsid w:val="006F5F6A"/>
    <w:rsid w:val="00727EB7"/>
    <w:rsid w:val="00757FD1"/>
    <w:rsid w:val="007673C9"/>
    <w:rsid w:val="0078497A"/>
    <w:rsid w:val="007F6C58"/>
    <w:rsid w:val="007F7322"/>
    <w:rsid w:val="00894BE3"/>
    <w:rsid w:val="008F245A"/>
    <w:rsid w:val="00972762"/>
    <w:rsid w:val="009822CF"/>
    <w:rsid w:val="009D56E3"/>
    <w:rsid w:val="009E55F1"/>
    <w:rsid w:val="009F4329"/>
    <w:rsid w:val="00A305F8"/>
    <w:rsid w:val="00A40CF2"/>
    <w:rsid w:val="00A6408D"/>
    <w:rsid w:val="00A9419B"/>
    <w:rsid w:val="00A97066"/>
    <w:rsid w:val="00AA7767"/>
    <w:rsid w:val="00AE4EC7"/>
    <w:rsid w:val="00AF343F"/>
    <w:rsid w:val="00B36B1C"/>
    <w:rsid w:val="00B640C4"/>
    <w:rsid w:val="00BF4D52"/>
    <w:rsid w:val="00D016CB"/>
    <w:rsid w:val="00DD4920"/>
    <w:rsid w:val="00E3222F"/>
    <w:rsid w:val="00E5666B"/>
    <w:rsid w:val="00E8658A"/>
    <w:rsid w:val="00FF0D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EBC6"/>
  <w15:docId w15:val="{ADA1AAD5-F88B-4F85-AC5D-EAE6E62E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F8"/>
  </w:style>
  <w:style w:type="paragraph" w:styleId="Heading3">
    <w:name w:val="heading 3"/>
    <w:basedOn w:val="Normal"/>
    <w:link w:val="Heading3Char"/>
    <w:uiPriority w:val="9"/>
    <w:qFormat/>
    <w:rsid w:val="00AE4E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5F2ED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2EDE"/>
    <w:rPr>
      <w:color w:val="0000FF"/>
      <w:u w:val="single"/>
    </w:rPr>
  </w:style>
  <w:style w:type="character" w:customStyle="1" w:styleId="apple-converted-space">
    <w:name w:val="apple-converted-space"/>
    <w:basedOn w:val="DefaultParagraphFont"/>
    <w:rsid w:val="005F2EDE"/>
  </w:style>
  <w:style w:type="character" w:styleId="Strong">
    <w:name w:val="Strong"/>
    <w:basedOn w:val="DefaultParagraphFont"/>
    <w:uiPriority w:val="22"/>
    <w:qFormat/>
    <w:rsid w:val="005F2EDE"/>
    <w:rPr>
      <w:b/>
      <w:bCs/>
    </w:rPr>
  </w:style>
  <w:style w:type="paragraph" w:styleId="ListParagraph">
    <w:name w:val="List Paragraph"/>
    <w:basedOn w:val="Normal"/>
    <w:uiPriority w:val="34"/>
    <w:qFormat/>
    <w:rsid w:val="00727EB7"/>
    <w:pPr>
      <w:ind w:left="720"/>
      <w:contextualSpacing/>
    </w:pPr>
  </w:style>
  <w:style w:type="character" w:customStyle="1" w:styleId="Heading3Char">
    <w:name w:val="Heading 3 Char"/>
    <w:basedOn w:val="DefaultParagraphFont"/>
    <w:link w:val="Heading3"/>
    <w:uiPriority w:val="9"/>
    <w:rsid w:val="00AE4EC7"/>
    <w:rPr>
      <w:rFonts w:ascii="Times New Roman" w:eastAsia="Times New Roman" w:hAnsi="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AE4E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E4EC7"/>
    <w:rPr>
      <w:rFonts w:ascii="Arial" w:eastAsia="Times New Roman" w:hAnsi="Arial" w:cs="Arial"/>
      <w:vanish/>
      <w:sz w:val="16"/>
      <w:szCs w:val="16"/>
      <w:lang w:eastAsia="en-GB"/>
    </w:rPr>
  </w:style>
  <w:style w:type="character" w:customStyle="1" w:styleId="gslbl">
    <w:name w:val="gs_lbl"/>
    <w:basedOn w:val="DefaultParagraphFont"/>
    <w:rsid w:val="00AE4EC7"/>
  </w:style>
  <w:style w:type="paragraph" w:styleId="z-BottomofForm">
    <w:name w:val="HTML Bottom of Form"/>
    <w:basedOn w:val="Normal"/>
    <w:next w:val="Normal"/>
    <w:link w:val="z-BottomofFormChar"/>
    <w:hidden/>
    <w:uiPriority w:val="99"/>
    <w:semiHidden/>
    <w:unhideWhenUsed/>
    <w:rsid w:val="00AE4EC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E4EC7"/>
    <w:rPr>
      <w:rFonts w:ascii="Arial" w:eastAsia="Times New Roman" w:hAnsi="Arial" w:cs="Arial"/>
      <w:vanish/>
      <w:sz w:val="16"/>
      <w:szCs w:val="16"/>
      <w:lang w:eastAsia="en-GB"/>
    </w:rPr>
  </w:style>
  <w:style w:type="character" w:customStyle="1" w:styleId="gstitle">
    <w:name w:val="gs_title"/>
    <w:basedOn w:val="DefaultParagraphFont"/>
    <w:rsid w:val="00AE4EC7"/>
  </w:style>
  <w:style w:type="paragraph" w:styleId="BalloonText">
    <w:name w:val="Balloon Text"/>
    <w:basedOn w:val="Normal"/>
    <w:link w:val="BalloonTextChar"/>
    <w:uiPriority w:val="99"/>
    <w:semiHidden/>
    <w:unhideWhenUsed/>
    <w:rsid w:val="00240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35B"/>
    <w:rPr>
      <w:rFonts w:ascii="Segoe UI" w:hAnsi="Segoe UI" w:cs="Segoe UI"/>
      <w:sz w:val="18"/>
      <w:szCs w:val="18"/>
    </w:rPr>
  </w:style>
  <w:style w:type="character" w:customStyle="1" w:styleId="tco-ellipsis">
    <w:name w:val="tco-ellipsis"/>
    <w:basedOn w:val="DefaultParagraphFont"/>
    <w:rsid w:val="0034034E"/>
  </w:style>
  <w:style w:type="character" w:customStyle="1" w:styleId="invisible">
    <w:name w:val="invisible"/>
    <w:basedOn w:val="DefaultParagraphFont"/>
    <w:rsid w:val="0034034E"/>
  </w:style>
  <w:style w:type="character" w:customStyle="1" w:styleId="js-display-url">
    <w:name w:val="js-display-url"/>
    <w:basedOn w:val="DefaultParagraphFont"/>
    <w:rsid w:val="0034034E"/>
  </w:style>
  <w:style w:type="paragraph" w:styleId="NormalWeb">
    <w:name w:val="Normal (Web)"/>
    <w:basedOn w:val="Normal"/>
    <w:uiPriority w:val="99"/>
    <w:unhideWhenUsed/>
    <w:rsid w:val="00340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34034E"/>
    <w:rPr>
      <w:i/>
      <w:iCs/>
    </w:rPr>
  </w:style>
  <w:style w:type="character" w:styleId="UnresolvedMention">
    <w:name w:val="Unresolved Mention"/>
    <w:basedOn w:val="DefaultParagraphFont"/>
    <w:uiPriority w:val="99"/>
    <w:semiHidden/>
    <w:unhideWhenUsed/>
    <w:rsid w:val="0034034E"/>
    <w:rPr>
      <w:color w:val="605E5C"/>
      <w:shd w:val="clear" w:color="auto" w:fill="E1DFDD"/>
    </w:rPr>
  </w:style>
  <w:style w:type="character" w:styleId="Emphasis">
    <w:name w:val="Emphasis"/>
    <w:basedOn w:val="DefaultParagraphFont"/>
    <w:uiPriority w:val="20"/>
    <w:qFormat/>
    <w:rsid w:val="009E55F1"/>
    <w:rPr>
      <w:i/>
      <w:iCs/>
    </w:rPr>
  </w:style>
  <w:style w:type="paragraph" w:customStyle="1" w:styleId="style6">
    <w:name w:val="style6"/>
    <w:basedOn w:val="Normal"/>
    <w:rsid w:val="00AF34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7F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7F7322"/>
  </w:style>
  <w:style w:type="character" w:customStyle="1" w:styleId="wixguard">
    <w:name w:val="wixguard"/>
    <w:basedOn w:val="DefaultParagraphFont"/>
    <w:rsid w:val="007F7322"/>
  </w:style>
  <w:style w:type="paragraph" w:styleId="Revision">
    <w:name w:val="Revision"/>
    <w:hidden/>
    <w:uiPriority w:val="99"/>
    <w:semiHidden/>
    <w:rsid w:val="00DD4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77905">
      <w:bodyDiv w:val="1"/>
      <w:marLeft w:val="0"/>
      <w:marRight w:val="0"/>
      <w:marTop w:val="0"/>
      <w:marBottom w:val="0"/>
      <w:divBdr>
        <w:top w:val="none" w:sz="0" w:space="0" w:color="auto"/>
        <w:left w:val="none" w:sz="0" w:space="0" w:color="auto"/>
        <w:bottom w:val="none" w:sz="0" w:space="0" w:color="auto"/>
        <w:right w:val="none" w:sz="0" w:space="0" w:color="auto"/>
      </w:divBdr>
    </w:div>
    <w:div w:id="386882575">
      <w:bodyDiv w:val="1"/>
      <w:marLeft w:val="0"/>
      <w:marRight w:val="0"/>
      <w:marTop w:val="0"/>
      <w:marBottom w:val="0"/>
      <w:divBdr>
        <w:top w:val="none" w:sz="0" w:space="0" w:color="auto"/>
        <w:left w:val="none" w:sz="0" w:space="0" w:color="auto"/>
        <w:bottom w:val="none" w:sz="0" w:space="0" w:color="auto"/>
        <w:right w:val="none" w:sz="0" w:space="0" w:color="auto"/>
      </w:divBdr>
    </w:div>
    <w:div w:id="518397095">
      <w:bodyDiv w:val="1"/>
      <w:marLeft w:val="0"/>
      <w:marRight w:val="0"/>
      <w:marTop w:val="0"/>
      <w:marBottom w:val="0"/>
      <w:divBdr>
        <w:top w:val="none" w:sz="0" w:space="0" w:color="auto"/>
        <w:left w:val="none" w:sz="0" w:space="0" w:color="auto"/>
        <w:bottom w:val="none" w:sz="0" w:space="0" w:color="auto"/>
        <w:right w:val="none" w:sz="0" w:space="0" w:color="auto"/>
      </w:divBdr>
      <w:divsChild>
        <w:div w:id="221523064">
          <w:marLeft w:val="0"/>
          <w:marRight w:val="0"/>
          <w:marTop w:val="0"/>
          <w:marBottom w:val="0"/>
          <w:divBdr>
            <w:top w:val="none" w:sz="0" w:space="0" w:color="auto"/>
            <w:left w:val="none" w:sz="0" w:space="0" w:color="auto"/>
            <w:bottom w:val="none" w:sz="0" w:space="0" w:color="auto"/>
            <w:right w:val="none" w:sz="0" w:space="0" w:color="auto"/>
          </w:divBdr>
        </w:div>
      </w:divsChild>
    </w:div>
    <w:div w:id="806364328">
      <w:bodyDiv w:val="1"/>
      <w:marLeft w:val="0"/>
      <w:marRight w:val="0"/>
      <w:marTop w:val="0"/>
      <w:marBottom w:val="0"/>
      <w:divBdr>
        <w:top w:val="none" w:sz="0" w:space="0" w:color="auto"/>
        <w:left w:val="none" w:sz="0" w:space="0" w:color="auto"/>
        <w:bottom w:val="none" w:sz="0" w:space="0" w:color="auto"/>
        <w:right w:val="none" w:sz="0" w:space="0" w:color="auto"/>
      </w:divBdr>
      <w:divsChild>
        <w:div w:id="810906923">
          <w:marLeft w:val="547"/>
          <w:marRight w:val="0"/>
          <w:marTop w:val="96"/>
          <w:marBottom w:val="0"/>
          <w:divBdr>
            <w:top w:val="none" w:sz="0" w:space="0" w:color="auto"/>
            <w:left w:val="none" w:sz="0" w:space="0" w:color="auto"/>
            <w:bottom w:val="none" w:sz="0" w:space="0" w:color="auto"/>
            <w:right w:val="none" w:sz="0" w:space="0" w:color="auto"/>
          </w:divBdr>
        </w:div>
        <w:div w:id="661665804">
          <w:marLeft w:val="547"/>
          <w:marRight w:val="0"/>
          <w:marTop w:val="96"/>
          <w:marBottom w:val="0"/>
          <w:divBdr>
            <w:top w:val="none" w:sz="0" w:space="0" w:color="auto"/>
            <w:left w:val="none" w:sz="0" w:space="0" w:color="auto"/>
            <w:bottom w:val="none" w:sz="0" w:space="0" w:color="auto"/>
            <w:right w:val="none" w:sz="0" w:space="0" w:color="auto"/>
          </w:divBdr>
        </w:div>
        <w:div w:id="799689505">
          <w:marLeft w:val="547"/>
          <w:marRight w:val="0"/>
          <w:marTop w:val="96"/>
          <w:marBottom w:val="0"/>
          <w:divBdr>
            <w:top w:val="none" w:sz="0" w:space="0" w:color="auto"/>
            <w:left w:val="none" w:sz="0" w:space="0" w:color="auto"/>
            <w:bottom w:val="none" w:sz="0" w:space="0" w:color="auto"/>
            <w:right w:val="none" w:sz="0" w:space="0" w:color="auto"/>
          </w:divBdr>
        </w:div>
        <w:div w:id="1363163478">
          <w:marLeft w:val="547"/>
          <w:marRight w:val="0"/>
          <w:marTop w:val="96"/>
          <w:marBottom w:val="0"/>
          <w:divBdr>
            <w:top w:val="none" w:sz="0" w:space="0" w:color="auto"/>
            <w:left w:val="none" w:sz="0" w:space="0" w:color="auto"/>
            <w:bottom w:val="none" w:sz="0" w:space="0" w:color="auto"/>
            <w:right w:val="none" w:sz="0" w:space="0" w:color="auto"/>
          </w:divBdr>
        </w:div>
        <w:div w:id="1078552854">
          <w:marLeft w:val="547"/>
          <w:marRight w:val="0"/>
          <w:marTop w:val="96"/>
          <w:marBottom w:val="0"/>
          <w:divBdr>
            <w:top w:val="none" w:sz="0" w:space="0" w:color="auto"/>
            <w:left w:val="none" w:sz="0" w:space="0" w:color="auto"/>
            <w:bottom w:val="none" w:sz="0" w:space="0" w:color="auto"/>
            <w:right w:val="none" w:sz="0" w:space="0" w:color="auto"/>
          </w:divBdr>
        </w:div>
        <w:div w:id="684330198">
          <w:marLeft w:val="547"/>
          <w:marRight w:val="0"/>
          <w:marTop w:val="96"/>
          <w:marBottom w:val="0"/>
          <w:divBdr>
            <w:top w:val="none" w:sz="0" w:space="0" w:color="auto"/>
            <w:left w:val="none" w:sz="0" w:space="0" w:color="auto"/>
            <w:bottom w:val="none" w:sz="0" w:space="0" w:color="auto"/>
            <w:right w:val="none" w:sz="0" w:space="0" w:color="auto"/>
          </w:divBdr>
        </w:div>
        <w:div w:id="1812672783">
          <w:marLeft w:val="547"/>
          <w:marRight w:val="0"/>
          <w:marTop w:val="96"/>
          <w:marBottom w:val="0"/>
          <w:divBdr>
            <w:top w:val="none" w:sz="0" w:space="0" w:color="auto"/>
            <w:left w:val="none" w:sz="0" w:space="0" w:color="auto"/>
            <w:bottom w:val="none" w:sz="0" w:space="0" w:color="auto"/>
            <w:right w:val="none" w:sz="0" w:space="0" w:color="auto"/>
          </w:divBdr>
        </w:div>
      </w:divsChild>
    </w:div>
    <w:div w:id="1019543744">
      <w:bodyDiv w:val="1"/>
      <w:marLeft w:val="0"/>
      <w:marRight w:val="0"/>
      <w:marTop w:val="0"/>
      <w:marBottom w:val="0"/>
      <w:divBdr>
        <w:top w:val="none" w:sz="0" w:space="0" w:color="auto"/>
        <w:left w:val="none" w:sz="0" w:space="0" w:color="auto"/>
        <w:bottom w:val="none" w:sz="0" w:space="0" w:color="auto"/>
        <w:right w:val="none" w:sz="0" w:space="0" w:color="auto"/>
      </w:divBdr>
      <w:divsChild>
        <w:div w:id="739836708">
          <w:marLeft w:val="547"/>
          <w:marRight w:val="0"/>
          <w:marTop w:val="144"/>
          <w:marBottom w:val="0"/>
          <w:divBdr>
            <w:top w:val="none" w:sz="0" w:space="0" w:color="auto"/>
            <w:left w:val="none" w:sz="0" w:space="0" w:color="auto"/>
            <w:bottom w:val="none" w:sz="0" w:space="0" w:color="auto"/>
            <w:right w:val="none" w:sz="0" w:space="0" w:color="auto"/>
          </w:divBdr>
        </w:div>
        <w:div w:id="402221387">
          <w:marLeft w:val="547"/>
          <w:marRight w:val="0"/>
          <w:marTop w:val="144"/>
          <w:marBottom w:val="0"/>
          <w:divBdr>
            <w:top w:val="none" w:sz="0" w:space="0" w:color="auto"/>
            <w:left w:val="none" w:sz="0" w:space="0" w:color="auto"/>
            <w:bottom w:val="none" w:sz="0" w:space="0" w:color="auto"/>
            <w:right w:val="none" w:sz="0" w:space="0" w:color="auto"/>
          </w:divBdr>
        </w:div>
        <w:div w:id="24063652">
          <w:marLeft w:val="547"/>
          <w:marRight w:val="0"/>
          <w:marTop w:val="144"/>
          <w:marBottom w:val="0"/>
          <w:divBdr>
            <w:top w:val="none" w:sz="0" w:space="0" w:color="auto"/>
            <w:left w:val="none" w:sz="0" w:space="0" w:color="auto"/>
            <w:bottom w:val="none" w:sz="0" w:space="0" w:color="auto"/>
            <w:right w:val="none" w:sz="0" w:space="0" w:color="auto"/>
          </w:divBdr>
        </w:div>
        <w:div w:id="1766733302">
          <w:marLeft w:val="547"/>
          <w:marRight w:val="0"/>
          <w:marTop w:val="144"/>
          <w:marBottom w:val="0"/>
          <w:divBdr>
            <w:top w:val="none" w:sz="0" w:space="0" w:color="auto"/>
            <w:left w:val="none" w:sz="0" w:space="0" w:color="auto"/>
            <w:bottom w:val="none" w:sz="0" w:space="0" w:color="auto"/>
            <w:right w:val="none" w:sz="0" w:space="0" w:color="auto"/>
          </w:divBdr>
        </w:div>
        <w:div w:id="648750000">
          <w:marLeft w:val="547"/>
          <w:marRight w:val="0"/>
          <w:marTop w:val="144"/>
          <w:marBottom w:val="0"/>
          <w:divBdr>
            <w:top w:val="none" w:sz="0" w:space="0" w:color="auto"/>
            <w:left w:val="none" w:sz="0" w:space="0" w:color="auto"/>
            <w:bottom w:val="none" w:sz="0" w:space="0" w:color="auto"/>
            <w:right w:val="none" w:sz="0" w:space="0" w:color="auto"/>
          </w:divBdr>
        </w:div>
        <w:div w:id="563491078">
          <w:marLeft w:val="547"/>
          <w:marRight w:val="0"/>
          <w:marTop w:val="144"/>
          <w:marBottom w:val="0"/>
          <w:divBdr>
            <w:top w:val="none" w:sz="0" w:space="0" w:color="auto"/>
            <w:left w:val="none" w:sz="0" w:space="0" w:color="auto"/>
            <w:bottom w:val="none" w:sz="0" w:space="0" w:color="auto"/>
            <w:right w:val="none" w:sz="0" w:space="0" w:color="auto"/>
          </w:divBdr>
        </w:div>
        <w:div w:id="1197160529">
          <w:marLeft w:val="547"/>
          <w:marRight w:val="0"/>
          <w:marTop w:val="144"/>
          <w:marBottom w:val="0"/>
          <w:divBdr>
            <w:top w:val="none" w:sz="0" w:space="0" w:color="auto"/>
            <w:left w:val="none" w:sz="0" w:space="0" w:color="auto"/>
            <w:bottom w:val="none" w:sz="0" w:space="0" w:color="auto"/>
            <w:right w:val="none" w:sz="0" w:space="0" w:color="auto"/>
          </w:divBdr>
        </w:div>
        <w:div w:id="451558196">
          <w:marLeft w:val="547"/>
          <w:marRight w:val="0"/>
          <w:marTop w:val="144"/>
          <w:marBottom w:val="0"/>
          <w:divBdr>
            <w:top w:val="none" w:sz="0" w:space="0" w:color="auto"/>
            <w:left w:val="none" w:sz="0" w:space="0" w:color="auto"/>
            <w:bottom w:val="none" w:sz="0" w:space="0" w:color="auto"/>
            <w:right w:val="none" w:sz="0" w:space="0" w:color="auto"/>
          </w:divBdr>
        </w:div>
        <w:div w:id="1551113700">
          <w:marLeft w:val="547"/>
          <w:marRight w:val="0"/>
          <w:marTop w:val="144"/>
          <w:marBottom w:val="0"/>
          <w:divBdr>
            <w:top w:val="none" w:sz="0" w:space="0" w:color="auto"/>
            <w:left w:val="none" w:sz="0" w:space="0" w:color="auto"/>
            <w:bottom w:val="none" w:sz="0" w:space="0" w:color="auto"/>
            <w:right w:val="none" w:sz="0" w:space="0" w:color="auto"/>
          </w:divBdr>
        </w:div>
      </w:divsChild>
    </w:div>
    <w:div w:id="1149708006">
      <w:bodyDiv w:val="1"/>
      <w:marLeft w:val="0"/>
      <w:marRight w:val="0"/>
      <w:marTop w:val="0"/>
      <w:marBottom w:val="0"/>
      <w:divBdr>
        <w:top w:val="none" w:sz="0" w:space="0" w:color="auto"/>
        <w:left w:val="none" w:sz="0" w:space="0" w:color="auto"/>
        <w:bottom w:val="none" w:sz="0" w:space="0" w:color="auto"/>
        <w:right w:val="none" w:sz="0" w:space="0" w:color="auto"/>
      </w:divBdr>
    </w:div>
    <w:div w:id="1231886844">
      <w:bodyDiv w:val="1"/>
      <w:marLeft w:val="0"/>
      <w:marRight w:val="0"/>
      <w:marTop w:val="0"/>
      <w:marBottom w:val="0"/>
      <w:divBdr>
        <w:top w:val="none" w:sz="0" w:space="0" w:color="auto"/>
        <w:left w:val="none" w:sz="0" w:space="0" w:color="auto"/>
        <w:bottom w:val="none" w:sz="0" w:space="0" w:color="auto"/>
        <w:right w:val="none" w:sz="0" w:space="0" w:color="auto"/>
      </w:divBdr>
    </w:div>
    <w:div w:id="1300301418">
      <w:bodyDiv w:val="1"/>
      <w:marLeft w:val="0"/>
      <w:marRight w:val="0"/>
      <w:marTop w:val="0"/>
      <w:marBottom w:val="0"/>
      <w:divBdr>
        <w:top w:val="none" w:sz="0" w:space="0" w:color="auto"/>
        <w:left w:val="none" w:sz="0" w:space="0" w:color="auto"/>
        <w:bottom w:val="none" w:sz="0" w:space="0" w:color="auto"/>
        <w:right w:val="none" w:sz="0" w:space="0" w:color="auto"/>
      </w:divBdr>
    </w:div>
    <w:div w:id="1535264372">
      <w:bodyDiv w:val="1"/>
      <w:marLeft w:val="0"/>
      <w:marRight w:val="0"/>
      <w:marTop w:val="0"/>
      <w:marBottom w:val="0"/>
      <w:divBdr>
        <w:top w:val="none" w:sz="0" w:space="0" w:color="auto"/>
        <w:left w:val="none" w:sz="0" w:space="0" w:color="auto"/>
        <w:bottom w:val="none" w:sz="0" w:space="0" w:color="auto"/>
        <w:right w:val="none" w:sz="0" w:space="0" w:color="auto"/>
      </w:divBdr>
    </w:div>
    <w:div w:id="1538621433">
      <w:bodyDiv w:val="1"/>
      <w:marLeft w:val="0"/>
      <w:marRight w:val="0"/>
      <w:marTop w:val="0"/>
      <w:marBottom w:val="0"/>
      <w:divBdr>
        <w:top w:val="none" w:sz="0" w:space="0" w:color="auto"/>
        <w:left w:val="none" w:sz="0" w:space="0" w:color="auto"/>
        <w:bottom w:val="none" w:sz="0" w:space="0" w:color="auto"/>
        <w:right w:val="none" w:sz="0" w:space="0" w:color="auto"/>
      </w:divBdr>
    </w:div>
    <w:div w:id="1635022399">
      <w:bodyDiv w:val="1"/>
      <w:marLeft w:val="0"/>
      <w:marRight w:val="0"/>
      <w:marTop w:val="0"/>
      <w:marBottom w:val="0"/>
      <w:divBdr>
        <w:top w:val="none" w:sz="0" w:space="0" w:color="auto"/>
        <w:left w:val="none" w:sz="0" w:space="0" w:color="auto"/>
        <w:bottom w:val="none" w:sz="0" w:space="0" w:color="auto"/>
        <w:right w:val="none" w:sz="0" w:space="0" w:color="auto"/>
      </w:divBdr>
    </w:div>
    <w:div w:id="1904363947">
      <w:bodyDiv w:val="1"/>
      <w:marLeft w:val="0"/>
      <w:marRight w:val="0"/>
      <w:marTop w:val="0"/>
      <w:marBottom w:val="0"/>
      <w:divBdr>
        <w:top w:val="none" w:sz="0" w:space="0" w:color="auto"/>
        <w:left w:val="none" w:sz="0" w:space="0" w:color="auto"/>
        <w:bottom w:val="none" w:sz="0" w:space="0" w:color="auto"/>
        <w:right w:val="none" w:sz="0" w:space="0" w:color="auto"/>
      </w:divBdr>
    </w:div>
    <w:div w:id="1999190339">
      <w:bodyDiv w:val="1"/>
      <w:marLeft w:val="0"/>
      <w:marRight w:val="0"/>
      <w:marTop w:val="0"/>
      <w:marBottom w:val="0"/>
      <w:divBdr>
        <w:top w:val="none" w:sz="0" w:space="0" w:color="auto"/>
        <w:left w:val="none" w:sz="0" w:space="0" w:color="auto"/>
        <w:bottom w:val="none" w:sz="0" w:space="0" w:color="auto"/>
        <w:right w:val="none" w:sz="0" w:space="0" w:color="auto"/>
      </w:divBdr>
      <w:divsChild>
        <w:div w:id="1390617692">
          <w:marLeft w:val="0"/>
          <w:marRight w:val="0"/>
          <w:marTop w:val="0"/>
          <w:marBottom w:val="0"/>
          <w:divBdr>
            <w:top w:val="none" w:sz="0" w:space="0" w:color="auto"/>
            <w:left w:val="none" w:sz="0" w:space="0" w:color="auto"/>
            <w:bottom w:val="none" w:sz="0" w:space="0" w:color="auto"/>
            <w:right w:val="none" w:sz="0" w:space="0" w:color="auto"/>
          </w:divBdr>
        </w:div>
        <w:div w:id="1858349820">
          <w:marLeft w:val="0"/>
          <w:marRight w:val="0"/>
          <w:marTop w:val="0"/>
          <w:marBottom w:val="0"/>
          <w:divBdr>
            <w:top w:val="none" w:sz="0" w:space="0" w:color="auto"/>
            <w:left w:val="none" w:sz="0" w:space="0" w:color="auto"/>
            <w:bottom w:val="none" w:sz="0" w:space="0" w:color="auto"/>
            <w:right w:val="none" w:sz="0" w:space="0" w:color="auto"/>
          </w:divBdr>
        </w:div>
        <w:div w:id="591205410">
          <w:marLeft w:val="0"/>
          <w:marRight w:val="0"/>
          <w:marTop w:val="0"/>
          <w:marBottom w:val="0"/>
          <w:divBdr>
            <w:top w:val="none" w:sz="0" w:space="0" w:color="auto"/>
            <w:left w:val="none" w:sz="0" w:space="0" w:color="auto"/>
            <w:bottom w:val="none" w:sz="0" w:space="0" w:color="auto"/>
            <w:right w:val="none" w:sz="0" w:space="0" w:color="auto"/>
          </w:divBdr>
        </w:div>
      </w:divsChild>
    </w:div>
    <w:div w:id="2071271706">
      <w:bodyDiv w:val="1"/>
      <w:marLeft w:val="0"/>
      <w:marRight w:val="0"/>
      <w:marTop w:val="0"/>
      <w:marBottom w:val="0"/>
      <w:divBdr>
        <w:top w:val="none" w:sz="0" w:space="0" w:color="auto"/>
        <w:left w:val="none" w:sz="0" w:space="0" w:color="auto"/>
        <w:bottom w:val="none" w:sz="0" w:space="0" w:color="auto"/>
        <w:right w:val="none" w:sz="0" w:space="0" w:color="auto"/>
      </w:divBdr>
      <w:divsChild>
        <w:div w:id="379521121">
          <w:marLeft w:val="0"/>
          <w:marRight w:val="0"/>
          <w:marTop w:val="0"/>
          <w:marBottom w:val="0"/>
          <w:divBdr>
            <w:top w:val="none" w:sz="0" w:space="0" w:color="auto"/>
            <w:left w:val="none" w:sz="0" w:space="0" w:color="auto"/>
            <w:bottom w:val="none" w:sz="0" w:space="0" w:color="auto"/>
            <w:right w:val="none" w:sz="0" w:space="0" w:color="auto"/>
          </w:divBdr>
          <w:divsChild>
            <w:div w:id="210388860">
              <w:marLeft w:val="0"/>
              <w:marRight w:val="0"/>
              <w:marTop w:val="0"/>
              <w:marBottom w:val="0"/>
              <w:divBdr>
                <w:top w:val="none" w:sz="0" w:space="0" w:color="auto"/>
                <w:left w:val="none" w:sz="0" w:space="0" w:color="auto"/>
                <w:bottom w:val="none" w:sz="0" w:space="0" w:color="auto"/>
                <w:right w:val="none" w:sz="0" w:space="0" w:color="auto"/>
              </w:divBdr>
            </w:div>
            <w:div w:id="213664800">
              <w:marLeft w:val="0"/>
              <w:marRight w:val="0"/>
              <w:marTop w:val="0"/>
              <w:marBottom w:val="0"/>
              <w:divBdr>
                <w:top w:val="none" w:sz="0" w:space="0" w:color="auto"/>
                <w:left w:val="none" w:sz="0" w:space="0" w:color="auto"/>
                <w:bottom w:val="none" w:sz="0" w:space="0" w:color="auto"/>
                <w:right w:val="none" w:sz="0" w:space="0" w:color="auto"/>
              </w:divBdr>
            </w:div>
          </w:divsChild>
        </w:div>
        <w:div w:id="936207053">
          <w:marLeft w:val="0"/>
          <w:marRight w:val="0"/>
          <w:marTop w:val="0"/>
          <w:marBottom w:val="0"/>
          <w:divBdr>
            <w:top w:val="none" w:sz="0" w:space="0" w:color="auto"/>
            <w:left w:val="none" w:sz="0" w:space="0" w:color="auto"/>
            <w:bottom w:val="none" w:sz="0" w:space="0" w:color="auto"/>
            <w:right w:val="none" w:sz="0" w:space="0" w:color="auto"/>
          </w:divBdr>
          <w:divsChild>
            <w:div w:id="1922979250">
              <w:marLeft w:val="4800"/>
              <w:marRight w:val="0"/>
              <w:marTop w:val="0"/>
              <w:marBottom w:val="0"/>
              <w:divBdr>
                <w:top w:val="none" w:sz="0" w:space="0" w:color="auto"/>
                <w:left w:val="none" w:sz="0" w:space="0" w:color="auto"/>
                <w:bottom w:val="none" w:sz="0" w:space="0" w:color="auto"/>
                <w:right w:val="none" w:sz="0" w:space="0" w:color="auto"/>
              </w:divBdr>
            </w:div>
          </w:divsChild>
        </w:div>
        <w:div w:id="1486555693">
          <w:marLeft w:val="0"/>
          <w:marRight w:val="0"/>
          <w:marTop w:val="0"/>
          <w:marBottom w:val="0"/>
          <w:divBdr>
            <w:top w:val="none" w:sz="0" w:space="0" w:color="auto"/>
            <w:left w:val="none" w:sz="0" w:space="0" w:color="auto"/>
            <w:bottom w:val="none" w:sz="0" w:space="0" w:color="auto"/>
            <w:right w:val="none" w:sz="0" w:space="0" w:color="auto"/>
          </w:divBdr>
          <w:divsChild>
            <w:div w:id="2035959594">
              <w:marLeft w:val="0"/>
              <w:marRight w:val="0"/>
              <w:marTop w:val="0"/>
              <w:marBottom w:val="0"/>
              <w:divBdr>
                <w:top w:val="none" w:sz="0" w:space="0" w:color="auto"/>
                <w:left w:val="none" w:sz="0" w:space="0" w:color="auto"/>
                <w:bottom w:val="none" w:sz="0" w:space="0" w:color="auto"/>
                <w:right w:val="none" w:sz="0" w:space="0" w:color="auto"/>
              </w:divBdr>
              <w:divsChild>
                <w:div w:id="112596823">
                  <w:marLeft w:val="0"/>
                  <w:marRight w:val="0"/>
                  <w:marTop w:val="0"/>
                  <w:marBottom w:val="0"/>
                  <w:divBdr>
                    <w:top w:val="none" w:sz="0" w:space="0" w:color="auto"/>
                    <w:left w:val="none" w:sz="0" w:space="0" w:color="auto"/>
                    <w:bottom w:val="none" w:sz="0" w:space="0" w:color="auto"/>
                    <w:right w:val="none" w:sz="0" w:space="0" w:color="auto"/>
                  </w:divBdr>
                </w:div>
                <w:div w:id="1706103011">
                  <w:marLeft w:val="0"/>
                  <w:marRight w:val="0"/>
                  <w:marTop w:val="0"/>
                  <w:marBottom w:val="0"/>
                  <w:divBdr>
                    <w:top w:val="none" w:sz="0" w:space="0" w:color="auto"/>
                    <w:left w:val="none" w:sz="0" w:space="0" w:color="auto"/>
                    <w:bottom w:val="none" w:sz="0" w:space="0" w:color="auto"/>
                    <w:right w:val="none" w:sz="0" w:space="0" w:color="auto"/>
                  </w:divBdr>
                  <w:divsChild>
                    <w:div w:id="1837501614">
                      <w:marLeft w:val="0"/>
                      <w:marRight w:val="0"/>
                      <w:marTop w:val="0"/>
                      <w:marBottom w:val="0"/>
                      <w:divBdr>
                        <w:top w:val="none" w:sz="0" w:space="0" w:color="auto"/>
                        <w:left w:val="none" w:sz="0" w:space="0" w:color="auto"/>
                        <w:bottom w:val="none" w:sz="0" w:space="0" w:color="auto"/>
                        <w:right w:val="none" w:sz="0" w:space="0" w:color="auto"/>
                      </w:divBdr>
                    </w:div>
                    <w:div w:id="92366793">
                      <w:marLeft w:val="0"/>
                      <w:marRight w:val="0"/>
                      <w:marTop w:val="0"/>
                      <w:marBottom w:val="0"/>
                      <w:divBdr>
                        <w:top w:val="none" w:sz="0" w:space="0" w:color="auto"/>
                        <w:left w:val="none" w:sz="0" w:space="0" w:color="auto"/>
                        <w:bottom w:val="none" w:sz="0" w:space="0" w:color="auto"/>
                        <w:right w:val="none" w:sz="0" w:space="0" w:color="auto"/>
                      </w:divBdr>
                    </w:div>
                    <w:div w:id="703211937">
                      <w:marLeft w:val="0"/>
                      <w:marRight w:val="0"/>
                      <w:marTop w:val="0"/>
                      <w:marBottom w:val="0"/>
                      <w:divBdr>
                        <w:top w:val="none" w:sz="0" w:space="0" w:color="auto"/>
                        <w:left w:val="none" w:sz="0" w:space="0" w:color="auto"/>
                        <w:bottom w:val="none" w:sz="0" w:space="0" w:color="auto"/>
                        <w:right w:val="none" w:sz="0" w:space="0" w:color="auto"/>
                      </w:divBdr>
                    </w:div>
                    <w:div w:id="560866505">
                      <w:marLeft w:val="0"/>
                      <w:marRight w:val="0"/>
                      <w:marTop w:val="0"/>
                      <w:marBottom w:val="0"/>
                      <w:divBdr>
                        <w:top w:val="none" w:sz="0" w:space="0" w:color="auto"/>
                        <w:left w:val="none" w:sz="0" w:space="0" w:color="auto"/>
                        <w:bottom w:val="none" w:sz="0" w:space="0" w:color="auto"/>
                        <w:right w:val="none" w:sz="0" w:space="0" w:color="auto"/>
                      </w:divBdr>
                    </w:div>
                    <w:div w:id="1201236696">
                      <w:marLeft w:val="0"/>
                      <w:marRight w:val="0"/>
                      <w:marTop w:val="0"/>
                      <w:marBottom w:val="0"/>
                      <w:divBdr>
                        <w:top w:val="none" w:sz="0" w:space="0" w:color="auto"/>
                        <w:left w:val="none" w:sz="0" w:space="0" w:color="auto"/>
                        <w:bottom w:val="none" w:sz="0" w:space="0" w:color="auto"/>
                        <w:right w:val="none" w:sz="0" w:space="0" w:color="auto"/>
                      </w:divBdr>
                    </w:div>
                    <w:div w:id="435053648">
                      <w:marLeft w:val="0"/>
                      <w:marRight w:val="0"/>
                      <w:marTop w:val="0"/>
                      <w:marBottom w:val="0"/>
                      <w:divBdr>
                        <w:top w:val="none" w:sz="0" w:space="0" w:color="auto"/>
                        <w:left w:val="none" w:sz="0" w:space="0" w:color="auto"/>
                        <w:bottom w:val="none" w:sz="0" w:space="0" w:color="auto"/>
                        <w:right w:val="none" w:sz="0" w:space="0" w:color="auto"/>
                      </w:divBdr>
                    </w:div>
                    <w:div w:id="2006006265">
                      <w:marLeft w:val="0"/>
                      <w:marRight w:val="0"/>
                      <w:marTop w:val="0"/>
                      <w:marBottom w:val="0"/>
                      <w:divBdr>
                        <w:top w:val="none" w:sz="0" w:space="0" w:color="auto"/>
                        <w:left w:val="none" w:sz="0" w:space="0" w:color="auto"/>
                        <w:bottom w:val="none" w:sz="0" w:space="0" w:color="auto"/>
                        <w:right w:val="none" w:sz="0" w:space="0" w:color="auto"/>
                      </w:divBdr>
                    </w:div>
                    <w:div w:id="715199859">
                      <w:marLeft w:val="0"/>
                      <w:marRight w:val="0"/>
                      <w:marTop w:val="0"/>
                      <w:marBottom w:val="0"/>
                      <w:divBdr>
                        <w:top w:val="none" w:sz="0" w:space="0" w:color="auto"/>
                        <w:left w:val="none" w:sz="0" w:space="0" w:color="auto"/>
                        <w:bottom w:val="none" w:sz="0" w:space="0" w:color="auto"/>
                        <w:right w:val="none" w:sz="0" w:space="0" w:color="auto"/>
                      </w:divBdr>
                    </w:div>
                    <w:div w:id="1516923100">
                      <w:marLeft w:val="0"/>
                      <w:marRight w:val="0"/>
                      <w:marTop w:val="0"/>
                      <w:marBottom w:val="0"/>
                      <w:divBdr>
                        <w:top w:val="none" w:sz="0" w:space="0" w:color="auto"/>
                        <w:left w:val="none" w:sz="0" w:space="0" w:color="auto"/>
                        <w:bottom w:val="none" w:sz="0" w:space="0" w:color="auto"/>
                        <w:right w:val="none" w:sz="0" w:space="0" w:color="auto"/>
                      </w:divBdr>
                    </w:div>
                  </w:divsChild>
                </w:div>
                <w:div w:id="1818257103">
                  <w:marLeft w:val="0"/>
                  <w:marRight w:val="0"/>
                  <w:marTop w:val="0"/>
                  <w:marBottom w:val="0"/>
                  <w:divBdr>
                    <w:top w:val="none" w:sz="0" w:space="0" w:color="auto"/>
                    <w:left w:val="none" w:sz="0" w:space="0" w:color="auto"/>
                    <w:bottom w:val="none" w:sz="0" w:space="0" w:color="auto"/>
                    <w:right w:val="none" w:sz="0" w:space="0" w:color="auto"/>
                  </w:divBdr>
                </w:div>
                <w:div w:id="964968475">
                  <w:marLeft w:val="0"/>
                  <w:marRight w:val="0"/>
                  <w:marTop w:val="0"/>
                  <w:marBottom w:val="0"/>
                  <w:divBdr>
                    <w:top w:val="none" w:sz="0" w:space="0" w:color="auto"/>
                    <w:left w:val="none" w:sz="0" w:space="0" w:color="auto"/>
                    <w:bottom w:val="none" w:sz="0" w:space="0" w:color="auto"/>
                    <w:right w:val="none" w:sz="0" w:space="0" w:color="auto"/>
                  </w:divBdr>
                </w:div>
                <w:div w:id="1428429160">
                  <w:marLeft w:val="0"/>
                  <w:marRight w:val="0"/>
                  <w:marTop w:val="0"/>
                  <w:marBottom w:val="0"/>
                  <w:divBdr>
                    <w:top w:val="none" w:sz="0" w:space="0" w:color="auto"/>
                    <w:left w:val="none" w:sz="0" w:space="0" w:color="auto"/>
                    <w:bottom w:val="none" w:sz="0" w:space="0" w:color="auto"/>
                    <w:right w:val="none" w:sz="0" w:space="0" w:color="auto"/>
                  </w:divBdr>
                </w:div>
                <w:div w:id="814837053">
                  <w:marLeft w:val="0"/>
                  <w:marRight w:val="0"/>
                  <w:marTop w:val="0"/>
                  <w:marBottom w:val="0"/>
                  <w:divBdr>
                    <w:top w:val="none" w:sz="0" w:space="0" w:color="auto"/>
                    <w:left w:val="none" w:sz="0" w:space="0" w:color="auto"/>
                    <w:bottom w:val="none" w:sz="0" w:space="0" w:color="auto"/>
                    <w:right w:val="none" w:sz="0" w:space="0" w:color="auto"/>
                  </w:divBdr>
                </w:div>
                <w:div w:id="1578787121">
                  <w:marLeft w:val="0"/>
                  <w:marRight w:val="0"/>
                  <w:marTop w:val="0"/>
                  <w:marBottom w:val="0"/>
                  <w:divBdr>
                    <w:top w:val="none" w:sz="0" w:space="0" w:color="auto"/>
                    <w:left w:val="none" w:sz="0" w:space="0" w:color="auto"/>
                    <w:bottom w:val="none" w:sz="0" w:space="0" w:color="auto"/>
                    <w:right w:val="none" w:sz="0" w:space="0" w:color="auto"/>
                  </w:divBdr>
                </w:div>
                <w:div w:id="752244365">
                  <w:marLeft w:val="0"/>
                  <w:marRight w:val="0"/>
                  <w:marTop w:val="0"/>
                  <w:marBottom w:val="0"/>
                  <w:divBdr>
                    <w:top w:val="none" w:sz="0" w:space="0" w:color="auto"/>
                    <w:left w:val="none" w:sz="0" w:space="0" w:color="auto"/>
                    <w:bottom w:val="none" w:sz="0" w:space="0" w:color="auto"/>
                    <w:right w:val="none" w:sz="0" w:space="0" w:color="auto"/>
                  </w:divBdr>
                </w:div>
                <w:div w:id="1985428340">
                  <w:marLeft w:val="0"/>
                  <w:marRight w:val="0"/>
                  <w:marTop w:val="0"/>
                  <w:marBottom w:val="0"/>
                  <w:divBdr>
                    <w:top w:val="none" w:sz="0" w:space="0" w:color="auto"/>
                    <w:left w:val="none" w:sz="0" w:space="0" w:color="auto"/>
                    <w:bottom w:val="none" w:sz="0" w:space="0" w:color="auto"/>
                    <w:right w:val="none" w:sz="0" w:space="0" w:color="auto"/>
                  </w:divBdr>
                </w:div>
                <w:div w:id="1660570312">
                  <w:marLeft w:val="0"/>
                  <w:marRight w:val="0"/>
                  <w:marTop w:val="0"/>
                  <w:marBottom w:val="0"/>
                  <w:divBdr>
                    <w:top w:val="none" w:sz="0" w:space="0" w:color="auto"/>
                    <w:left w:val="none" w:sz="0" w:space="0" w:color="auto"/>
                    <w:bottom w:val="none" w:sz="0" w:space="0" w:color="auto"/>
                    <w:right w:val="none" w:sz="0" w:space="0" w:color="auto"/>
                  </w:divBdr>
                </w:div>
              </w:divsChild>
            </w:div>
            <w:div w:id="823205962">
              <w:marLeft w:val="4800"/>
              <w:marRight w:val="0"/>
              <w:marTop w:val="0"/>
              <w:marBottom w:val="0"/>
              <w:divBdr>
                <w:top w:val="none" w:sz="0" w:space="0" w:color="auto"/>
                <w:left w:val="none" w:sz="0" w:space="0" w:color="auto"/>
                <w:bottom w:val="none" w:sz="0" w:space="0" w:color="auto"/>
                <w:right w:val="none" w:sz="0" w:space="0" w:color="auto"/>
              </w:divBdr>
              <w:divsChild>
                <w:div w:id="589775315">
                  <w:marLeft w:val="0"/>
                  <w:marRight w:val="0"/>
                  <w:marTop w:val="0"/>
                  <w:marBottom w:val="0"/>
                  <w:divBdr>
                    <w:top w:val="none" w:sz="0" w:space="0" w:color="auto"/>
                    <w:left w:val="none" w:sz="0" w:space="0" w:color="auto"/>
                    <w:bottom w:val="none" w:sz="0" w:space="0" w:color="auto"/>
                    <w:right w:val="none" w:sz="0" w:space="0" w:color="auto"/>
                  </w:divBdr>
                </w:div>
                <w:div w:id="822114220">
                  <w:marLeft w:val="0"/>
                  <w:marRight w:val="0"/>
                  <w:marTop w:val="480"/>
                  <w:marBottom w:val="0"/>
                  <w:divBdr>
                    <w:top w:val="none" w:sz="0" w:space="0" w:color="auto"/>
                    <w:left w:val="none" w:sz="0" w:space="0" w:color="auto"/>
                    <w:bottom w:val="none" w:sz="0" w:space="0" w:color="auto"/>
                    <w:right w:val="none" w:sz="0" w:space="0" w:color="auto"/>
                  </w:divBdr>
                  <w:divsChild>
                    <w:div w:id="1491796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 Race</cp:lastModifiedBy>
  <cp:revision>2</cp:revision>
  <dcterms:created xsi:type="dcterms:W3CDTF">2024-06-07T08:28:00Z</dcterms:created>
  <dcterms:modified xsi:type="dcterms:W3CDTF">2024-06-07T08:28:00Z</dcterms:modified>
</cp:coreProperties>
</file>