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33FB" w14:textId="0D4911DD" w:rsidR="00D9201E" w:rsidRPr="0005530C" w:rsidRDefault="00D9201E">
      <w:pPr>
        <w:rPr>
          <w:rFonts w:cstheme="minorHAnsi"/>
          <w:b/>
          <w:bCs/>
          <w:sz w:val="24"/>
          <w:szCs w:val="24"/>
        </w:rPr>
      </w:pPr>
      <w:r w:rsidRPr="0005530C">
        <w:rPr>
          <w:rFonts w:cstheme="minorHAnsi"/>
          <w:b/>
          <w:bCs/>
          <w:sz w:val="24"/>
          <w:szCs w:val="24"/>
        </w:rPr>
        <w:t>Working towards more authentic assessment: a pragmatic approach</w:t>
      </w:r>
      <w:r w:rsidR="00630F5C">
        <w:rPr>
          <w:rFonts w:cstheme="minorHAnsi"/>
          <w:b/>
          <w:bCs/>
          <w:sz w:val="24"/>
          <w:szCs w:val="24"/>
        </w:rPr>
        <w:t xml:space="preserve"> to choosing alternatives that are right for you</w:t>
      </w:r>
    </w:p>
    <w:p w14:paraId="57CA3B24" w14:textId="6250FEDC" w:rsidR="00D9201E" w:rsidRPr="0005530C" w:rsidRDefault="00D9201E">
      <w:pPr>
        <w:rPr>
          <w:rFonts w:cstheme="minorHAnsi"/>
          <w:b/>
          <w:bCs/>
          <w:sz w:val="24"/>
          <w:szCs w:val="24"/>
        </w:rPr>
      </w:pPr>
      <w:r w:rsidRPr="0005530C">
        <w:rPr>
          <w:rFonts w:cstheme="minorHAnsi"/>
          <w:b/>
          <w:bCs/>
          <w:sz w:val="24"/>
          <w:szCs w:val="24"/>
        </w:rPr>
        <w:t>Kay Sambell and Sally Brown</w:t>
      </w:r>
    </w:p>
    <w:p w14:paraId="51C915FC" w14:textId="77777777" w:rsidR="00D9201E" w:rsidRPr="0005530C" w:rsidRDefault="00D9201E" w:rsidP="00D9201E">
      <w:pPr>
        <w:rPr>
          <w:rFonts w:cstheme="minorHAnsi"/>
          <w:b/>
          <w:bCs/>
          <w:sz w:val="24"/>
          <w:szCs w:val="24"/>
        </w:rPr>
      </w:pPr>
      <w:r w:rsidRPr="0005530C">
        <w:rPr>
          <w:rFonts w:cstheme="minorHAnsi"/>
          <w:b/>
          <w:bCs/>
          <w:sz w:val="24"/>
          <w:szCs w:val="24"/>
        </w:rPr>
        <w:t>Introduction</w:t>
      </w:r>
    </w:p>
    <w:p w14:paraId="385D379A" w14:textId="7EE78CAE" w:rsidR="00D9201E" w:rsidRPr="0005530C" w:rsidRDefault="00D9201E" w:rsidP="00D9201E">
      <w:pPr>
        <w:rPr>
          <w:rFonts w:cstheme="minorHAnsi"/>
          <w:sz w:val="24"/>
          <w:szCs w:val="24"/>
        </w:rPr>
      </w:pPr>
      <w:r w:rsidRPr="0005530C">
        <w:rPr>
          <w:rFonts w:cstheme="minorHAnsi"/>
          <w:sz w:val="24"/>
          <w:szCs w:val="24"/>
        </w:rPr>
        <w:t xml:space="preserve">Assessment for learning, </w:t>
      </w:r>
      <w:r w:rsidR="0023210F">
        <w:rPr>
          <w:rFonts w:cstheme="minorHAnsi"/>
          <w:sz w:val="24"/>
          <w:szCs w:val="24"/>
        </w:rPr>
        <w:t>(</w:t>
      </w:r>
      <w:proofErr w:type="spellStart"/>
      <w:r w:rsidRPr="0005530C">
        <w:rPr>
          <w:rFonts w:cstheme="minorHAnsi"/>
          <w:sz w:val="24"/>
          <w:szCs w:val="24"/>
        </w:rPr>
        <w:t>AfL</w:t>
      </w:r>
      <w:proofErr w:type="spellEnd"/>
      <w:r w:rsidR="0023210F">
        <w:rPr>
          <w:rFonts w:cstheme="minorHAnsi"/>
          <w:sz w:val="24"/>
          <w:szCs w:val="24"/>
        </w:rPr>
        <w:t>)</w:t>
      </w:r>
      <w:r w:rsidRPr="0005530C">
        <w:rPr>
          <w:rFonts w:cstheme="minorHAnsi"/>
          <w:sz w:val="24"/>
          <w:szCs w:val="24"/>
        </w:rPr>
        <w:t xml:space="preserve">, is </w:t>
      </w:r>
      <w:r w:rsidR="00EA181B">
        <w:rPr>
          <w:rFonts w:cstheme="minorHAnsi"/>
          <w:sz w:val="24"/>
          <w:szCs w:val="24"/>
        </w:rPr>
        <w:t xml:space="preserve">now </w:t>
      </w:r>
      <w:r w:rsidRPr="0005530C">
        <w:rPr>
          <w:rFonts w:cstheme="minorHAnsi"/>
          <w:sz w:val="24"/>
          <w:szCs w:val="24"/>
        </w:rPr>
        <w:t>regarded in many quarters as being beneficial for student learning and engagement, and a key part of this is making assessment activities more authentic</w:t>
      </w:r>
      <w:r w:rsidR="00FC31B7">
        <w:rPr>
          <w:rFonts w:cstheme="minorHAnsi"/>
          <w:sz w:val="24"/>
          <w:szCs w:val="24"/>
        </w:rPr>
        <w:t xml:space="preserve"> and future</w:t>
      </w:r>
      <w:r w:rsidR="00244B0D">
        <w:rPr>
          <w:rFonts w:cstheme="minorHAnsi"/>
          <w:sz w:val="24"/>
          <w:szCs w:val="24"/>
        </w:rPr>
        <w:t>-facing</w:t>
      </w:r>
      <w:r w:rsidRPr="0005530C">
        <w:rPr>
          <w:rFonts w:cstheme="minorHAnsi"/>
          <w:sz w:val="24"/>
          <w:szCs w:val="24"/>
        </w:rPr>
        <w:t xml:space="preserve">. </w:t>
      </w:r>
      <w:r w:rsidR="00305556">
        <w:rPr>
          <w:rFonts w:cstheme="minorHAnsi"/>
          <w:sz w:val="24"/>
          <w:szCs w:val="24"/>
        </w:rPr>
        <w:t>F</w:t>
      </w:r>
      <w:r w:rsidR="00C24875" w:rsidRPr="0005530C">
        <w:rPr>
          <w:rFonts w:cstheme="minorHAnsi"/>
          <w:sz w:val="24"/>
          <w:szCs w:val="24"/>
        </w:rPr>
        <w:t>or</w:t>
      </w:r>
      <w:r w:rsidRPr="0005530C">
        <w:rPr>
          <w:rFonts w:cstheme="minorHAnsi"/>
          <w:sz w:val="24"/>
          <w:szCs w:val="24"/>
        </w:rPr>
        <w:t xml:space="preserve"> some </w:t>
      </w:r>
      <w:r w:rsidR="0023210F" w:rsidRPr="0005530C">
        <w:rPr>
          <w:rFonts w:cstheme="minorHAnsi"/>
          <w:sz w:val="24"/>
          <w:szCs w:val="24"/>
        </w:rPr>
        <w:t>time,</w:t>
      </w:r>
      <w:r w:rsidRPr="0005530C">
        <w:rPr>
          <w:rFonts w:cstheme="minorHAnsi"/>
          <w:sz w:val="24"/>
          <w:szCs w:val="24"/>
        </w:rPr>
        <w:t xml:space="preserve"> we have been arguing that alternative or innovative assessment tasks can have a key part to play in creating </w:t>
      </w:r>
      <w:r w:rsidR="00681677">
        <w:rPr>
          <w:rFonts w:cstheme="minorHAnsi"/>
          <w:sz w:val="24"/>
          <w:szCs w:val="24"/>
        </w:rPr>
        <w:t xml:space="preserve">effective </w:t>
      </w:r>
      <w:r w:rsidRPr="0005530C">
        <w:rPr>
          <w:rFonts w:cstheme="minorHAnsi"/>
          <w:sz w:val="24"/>
          <w:szCs w:val="24"/>
        </w:rPr>
        <w:t>Assessment for Learning environments in higher education (Brown and Knight, 1994, Sambell et al, 2013). Assessment for Learning (</w:t>
      </w:r>
      <w:proofErr w:type="spellStart"/>
      <w:r w:rsidRPr="0005530C">
        <w:rPr>
          <w:rFonts w:cstheme="minorHAnsi"/>
          <w:sz w:val="24"/>
          <w:szCs w:val="24"/>
        </w:rPr>
        <w:t>AfL</w:t>
      </w:r>
      <w:proofErr w:type="spellEnd"/>
      <w:r w:rsidRPr="0005530C">
        <w:rPr>
          <w:rFonts w:cstheme="minorHAnsi"/>
          <w:sz w:val="24"/>
          <w:szCs w:val="24"/>
        </w:rPr>
        <w:t xml:space="preserve">) is </w:t>
      </w:r>
    </w:p>
    <w:p w14:paraId="6B2AE137" w14:textId="77777777" w:rsidR="00D9201E" w:rsidRPr="0005530C" w:rsidRDefault="00D9201E" w:rsidP="00D9201E">
      <w:pPr>
        <w:ind w:left="720"/>
        <w:rPr>
          <w:rFonts w:eastAsia="Calibri" w:cstheme="minorHAnsi"/>
          <w:sz w:val="24"/>
          <w:szCs w:val="24"/>
          <w:lang w:val="en-US"/>
        </w:rPr>
      </w:pPr>
      <w:r w:rsidRPr="0005530C">
        <w:rPr>
          <w:rFonts w:cstheme="minorHAnsi"/>
          <w:sz w:val="24"/>
          <w:szCs w:val="24"/>
        </w:rPr>
        <w:t xml:space="preserve">“when all assessment contributes to helping students learn, both within the university </w:t>
      </w:r>
      <w:r w:rsidRPr="0005530C">
        <w:rPr>
          <w:rFonts w:eastAsia="Calibri" w:cstheme="minorHAnsi"/>
          <w:sz w:val="24"/>
          <w:szCs w:val="24"/>
          <w:lang w:val="en-US"/>
        </w:rPr>
        <w:t>university, but also well beyond it in the longer term…</w:t>
      </w:r>
      <w:r w:rsidRPr="0005530C">
        <w:rPr>
          <w:rFonts w:cstheme="minorHAnsi"/>
          <w:sz w:val="24"/>
          <w:szCs w:val="24"/>
        </w:rPr>
        <w:t xml:space="preserve"> From this perspective, assessment, teaching and learning are closely related, with each one being part of the pedagogical process, and where feedback is used to adjust the learning cycle” (Villarroel et al, 2018). </w:t>
      </w:r>
      <w:r w:rsidRPr="0005530C">
        <w:rPr>
          <w:rFonts w:eastAsia="Calibri" w:cstheme="minorHAnsi"/>
          <w:sz w:val="24"/>
          <w:szCs w:val="24"/>
          <w:lang w:val="en-US"/>
        </w:rPr>
        <w:t xml:space="preserve"> </w:t>
      </w:r>
    </w:p>
    <w:p w14:paraId="1EE11E39" w14:textId="1552BAFD" w:rsidR="00607DF6" w:rsidRPr="0005530C" w:rsidRDefault="00E707EC" w:rsidP="00D9201E">
      <w:pPr>
        <w:rPr>
          <w:rFonts w:eastAsia="Calibri" w:cstheme="minorHAnsi"/>
          <w:sz w:val="24"/>
          <w:szCs w:val="24"/>
          <w:lang w:val="en-US"/>
        </w:rPr>
      </w:pPr>
      <w:r w:rsidRPr="0005530C">
        <w:rPr>
          <w:rFonts w:cstheme="minorHAnsi"/>
          <w:sz w:val="24"/>
          <w:szCs w:val="24"/>
        </w:rPr>
        <w:t xml:space="preserve">This </w:t>
      </w:r>
      <w:r w:rsidR="0023210F">
        <w:rPr>
          <w:rFonts w:cstheme="minorHAnsi"/>
          <w:sz w:val="24"/>
          <w:szCs w:val="24"/>
        </w:rPr>
        <w:t>blog</w:t>
      </w:r>
      <w:r w:rsidRPr="0005530C">
        <w:rPr>
          <w:rFonts w:cstheme="minorHAnsi"/>
          <w:sz w:val="24"/>
          <w:szCs w:val="24"/>
        </w:rPr>
        <w:t xml:space="preserve"> </w:t>
      </w:r>
      <w:r w:rsidR="007E240C" w:rsidRPr="0005530C">
        <w:rPr>
          <w:rFonts w:cstheme="minorHAnsi"/>
          <w:sz w:val="24"/>
          <w:szCs w:val="24"/>
        </w:rPr>
        <w:t xml:space="preserve">aims to </w:t>
      </w:r>
      <w:r w:rsidRPr="0005530C">
        <w:rPr>
          <w:rFonts w:cstheme="minorHAnsi"/>
          <w:sz w:val="24"/>
          <w:szCs w:val="24"/>
        </w:rPr>
        <w:t xml:space="preserve">spark reflection and </w:t>
      </w:r>
      <w:r w:rsidR="00FF5742" w:rsidRPr="0005530C">
        <w:rPr>
          <w:rFonts w:cstheme="minorHAnsi"/>
          <w:sz w:val="24"/>
          <w:szCs w:val="24"/>
        </w:rPr>
        <w:t>conversations</w:t>
      </w:r>
      <w:r w:rsidRPr="0005530C">
        <w:rPr>
          <w:rFonts w:cstheme="minorHAnsi"/>
          <w:sz w:val="24"/>
          <w:szCs w:val="24"/>
        </w:rPr>
        <w:t xml:space="preserve"> about </w:t>
      </w:r>
      <w:r w:rsidR="00C71C21" w:rsidRPr="0005530C">
        <w:rPr>
          <w:rFonts w:cstheme="minorHAnsi"/>
          <w:sz w:val="24"/>
          <w:szCs w:val="24"/>
        </w:rPr>
        <w:t>the</w:t>
      </w:r>
      <w:r w:rsidRPr="0005530C">
        <w:rPr>
          <w:rFonts w:cstheme="minorHAnsi"/>
          <w:sz w:val="24"/>
          <w:szCs w:val="24"/>
        </w:rPr>
        <w:t xml:space="preserve"> diverse range of alternative assessment tasks we might set to encourage students to become energised and engaged in the kinds of deep, lasting learning that characterise higher education and stand them in good stead in the longer term, once they graduate. </w:t>
      </w:r>
      <w:r w:rsidR="0023210F">
        <w:rPr>
          <w:rFonts w:cstheme="minorHAnsi"/>
          <w:sz w:val="24"/>
          <w:szCs w:val="24"/>
        </w:rPr>
        <w:t xml:space="preserve">We also hope that the </w:t>
      </w:r>
      <w:r w:rsidR="0023210F" w:rsidRPr="0023210F">
        <w:rPr>
          <w:rFonts w:cstheme="minorHAnsi"/>
          <w:b/>
          <w:bCs/>
          <w:sz w:val="24"/>
          <w:szCs w:val="24"/>
        </w:rPr>
        <w:t>illustrative examples table</w:t>
      </w:r>
      <w:r w:rsidR="0023210F">
        <w:rPr>
          <w:rFonts w:cstheme="minorHAnsi"/>
          <w:sz w:val="24"/>
          <w:szCs w:val="24"/>
        </w:rPr>
        <w:t xml:space="preserve"> at the end will provide useful to others who want to move towards more authentic assessment.</w:t>
      </w:r>
    </w:p>
    <w:p w14:paraId="07C099E5" w14:textId="04451B91" w:rsidR="00C24875" w:rsidRPr="0005530C" w:rsidRDefault="007C2E11">
      <w:pPr>
        <w:rPr>
          <w:rFonts w:eastAsia="Calibri" w:cstheme="minorHAnsi"/>
          <w:sz w:val="24"/>
          <w:szCs w:val="24"/>
          <w:lang w:val="en-US"/>
        </w:rPr>
      </w:pPr>
      <w:r w:rsidRPr="0005530C">
        <w:rPr>
          <w:rFonts w:eastAsia="Calibri" w:cstheme="minorHAnsi"/>
          <w:sz w:val="24"/>
          <w:szCs w:val="24"/>
          <w:lang w:val="en-US"/>
        </w:rPr>
        <w:t xml:space="preserve">Whilst </w:t>
      </w:r>
      <w:proofErr w:type="spellStart"/>
      <w:r w:rsidRPr="0005530C">
        <w:rPr>
          <w:rFonts w:eastAsia="Calibri" w:cstheme="minorHAnsi"/>
          <w:sz w:val="24"/>
          <w:szCs w:val="24"/>
          <w:lang w:val="en-US"/>
        </w:rPr>
        <w:t>AfL</w:t>
      </w:r>
      <w:proofErr w:type="spellEnd"/>
      <w:r w:rsidR="00FF5742" w:rsidRPr="0005530C">
        <w:rPr>
          <w:rFonts w:eastAsia="Calibri" w:cstheme="minorHAnsi"/>
          <w:sz w:val="24"/>
          <w:szCs w:val="24"/>
          <w:lang w:val="en-US"/>
        </w:rPr>
        <w:t xml:space="preserve"> includes</w:t>
      </w:r>
      <w:r w:rsidRPr="0005530C">
        <w:rPr>
          <w:rFonts w:eastAsia="Calibri" w:cstheme="minorHAnsi"/>
          <w:sz w:val="24"/>
          <w:szCs w:val="24"/>
          <w:lang w:val="en-US"/>
        </w:rPr>
        <w:t xml:space="preserve"> formative assessment </w:t>
      </w:r>
      <w:r w:rsidR="00725FB9">
        <w:rPr>
          <w:rFonts w:eastAsia="Calibri" w:cstheme="minorHAnsi"/>
          <w:sz w:val="24"/>
          <w:szCs w:val="24"/>
          <w:lang w:val="en-US"/>
        </w:rPr>
        <w:t>–</w:t>
      </w:r>
      <w:r w:rsidR="00B34A41" w:rsidRPr="0005530C">
        <w:rPr>
          <w:rFonts w:eastAsia="Calibri" w:cstheme="minorHAnsi"/>
          <w:sz w:val="24"/>
          <w:szCs w:val="24"/>
          <w:lang w:val="en-US"/>
        </w:rPr>
        <w:t xml:space="preserve"> </w:t>
      </w:r>
      <w:r w:rsidRPr="0005530C">
        <w:rPr>
          <w:rFonts w:eastAsia="Calibri" w:cstheme="minorHAnsi"/>
          <w:sz w:val="24"/>
          <w:szCs w:val="24"/>
          <w:lang w:val="en-US"/>
        </w:rPr>
        <w:t>where</w:t>
      </w:r>
      <w:r w:rsidR="00FF5742" w:rsidRPr="0005530C">
        <w:rPr>
          <w:rFonts w:eastAsia="Calibri" w:cstheme="minorHAnsi"/>
          <w:sz w:val="24"/>
          <w:szCs w:val="24"/>
          <w:lang w:val="en-US"/>
        </w:rPr>
        <w:t>by</w:t>
      </w:r>
      <w:r w:rsidR="00607DF6" w:rsidRPr="0005530C">
        <w:rPr>
          <w:rFonts w:eastAsia="Calibri" w:cstheme="minorHAnsi"/>
          <w:sz w:val="24"/>
          <w:szCs w:val="24"/>
          <w:lang w:val="en-US"/>
        </w:rPr>
        <w:t xml:space="preserve"> </w:t>
      </w:r>
      <w:r w:rsidRPr="0005530C">
        <w:rPr>
          <w:rFonts w:eastAsia="Calibri" w:cstheme="minorHAnsi"/>
          <w:sz w:val="24"/>
          <w:szCs w:val="24"/>
          <w:lang w:val="en-US"/>
        </w:rPr>
        <w:t>learning intentions are clarified and shared, evidence of learners’ current progress is elicited, and feedback that moves learners forward towards intended achievement is provided</w:t>
      </w:r>
      <w:r w:rsidR="00607DF6" w:rsidRPr="0005530C">
        <w:rPr>
          <w:rFonts w:eastAsia="Calibri" w:cstheme="minorHAnsi"/>
          <w:sz w:val="24"/>
          <w:szCs w:val="24"/>
          <w:lang w:val="en-US"/>
        </w:rPr>
        <w:t xml:space="preserve"> (Wiliam, 2022)</w:t>
      </w:r>
      <w:r w:rsidR="00B34A41" w:rsidRPr="0005530C">
        <w:rPr>
          <w:rFonts w:eastAsia="Calibri" w:cstheme="minorHAnsi"/>
          <w:sz w:val="24"/>
          <w:szCs w:val="24"/>
          <w:lang w:val="en-US"/>
        </w:rPr>
        <w:t xml:space="preserve"> - </w:t>
      </w:r>
      <w:r w:rsidR="00607DF6" w:rsidRPr="0005530C">
        <w:rPr>
          <w:rFonts w:eastAsia="Calibri" w:cstheme="minorHAnsi"/>
          <w:sz w:val="24"/>
          <w:szCs w:val="24"/>
          <w:lang w:val="en-US"/>
        </w:rPr>
        <w:t xml:space="preserve">it is also </w:t>
      </w:r>
      <w:r w:rsidR="00FF5742" w:rsidRPr="0005530C">
        <w:rPr>
          <w:rFonts w:eastAsia="Calibri" w:cstheme="minorHAnsi"/>
          <w:sz w:val="24"/>
          <w:szCs w:val="24"/>
          <w:lang w:val="en-US"/>
        </w:rPr>
        <w:t xml:space="preserve">a </w:t>
      </w:r>
      <w:r w:rsidR="00607DF6" w:rsidRPr="0005530C">
        <w:rPr>
          <w:rFonts w:eastAsia="Calibri" w:cstheme="minorHAnsi"/>
          <w:sz w:val="24"/>
          <w:szCs w:val="24"/>
          <w:lang w:val="en-US"/>
        </w:rPr>
        <w:t>broader</w:t>
      </w:r>
      <w:r w:rsidR="00FF5742" w:rsidRPr="0005530C">
        <w:rPr>
          <w:rFonts w:eastAsia="Calibri" w:cstheme="minorHAnsi"/>
          <w:sz w:val="24"/>
          <w:szCs w:val="24"/>
          <w:lang w:val="en-US"/>
        </w:rPr>
        <w:t xml:space="preserve"> concept</w:t>
      </w:r>
      <w:r w:rsidR="00D9201E" w:rsidRPr="0005530C">
        <w:rPr>
          <w:rFonts w:eastAsia="Calibri" w:cstheme="minorHAnsi"/>
          <w:sz w:val="24"/>
          <w:szCs w:val="24"/>
          <w:lang w:val="en-US"/>
        </w:rPr>
        <w:t>.</w:t>
      </w:r>
      <w:r w:rsidR="00607DF6" w:rsidRPr="0005530C">
        <w:rPr>
          <w:rFonts w:eastAsia="Calibri" w:cstheme="minorHAnsi"/>
          <w:sz w:val="24"/>
          <w:szCs w:val="24"/>
          <w:lang w:val="en-US"/>
        </w:rPr>
        <w:t xml:space="preserve"> </w:t>
      </w:r>
      <w:r w:rsidR="00D9201E" w:rsidRPr="0005530C">
        <w:rPr>
          <w:rFonts w:eastAsia="Calibri" w:cstheme="minorHAnsi"/>
          <w:sz w:val="24"/>
          <w:szCs w:val="24"/>
          <w:lang w:val="en-US"/>
        </w:rPr>
        <w:t>In Higher Education this</w:t>
      </w:r>
      <w:r w:rsidR="000E1731" w:rsidRPr="0005530C">
        <w:rPr>
          <w:rFonts w:eastAsia="Calibri" w:cstheme="minorHAnsi"/>
          <w:sz w:val="24"/>
          <w:szCs w:val="24"/>
          <w:lang w:val="en-US"/>
        </w:rPr>
        <w:t xml:space="preserve"> </w:t>
      </w:r>
      <w:r w:rsidR="00035804" w:rsidRPr="0005530C">
        <w:rPr>
          <w:rFonts w:eastAsia="Calibri" w:cstheme="minorHAnsi"/>
          <w:sz w:val="24"/>
          <w:szCs w:val="24"/>
          <w:lang w:val="en-US"/>
        </w:rPr>
        <w:t xml:space="preserve">importantly </w:t>
      </w:r>
      <w:r w:rsidR="00607DF6" w:rsidRPr="0005530C">
        <w:rPr>
          <w:rFonts w:eastAsia="Calibri" w:cstheme="minorHAnsi"/>
          <w:sz w:val="24"/>
          <w:szCs w:val="24"/>
          <w:lang w:val="en-US"/>
        </w:rPr>
        <w:t xml:space="preserve">includes the motivating aspects of assignments which students experience as </w:t>
      </w:r>
      <w:r w:rsidR="00607DF6" w:rsidRPr="0005530C">
        <w:rPr>
          <w:rFonts w:eastAsia="Calibri" w:cstheme="minorHAnsi"/>
          <w:b/>
          <w:bCs/>
          <w:sz w:val="24"/>
          <w:szCs w:val="24"/>
          <w:lang w:val="en-US"/>
        </w:rPr>
        <w:t>relevant</w:t>
      </w:r>
      <w:r w:rsidR="00B34A41" w:rsidRPr="0005530C">
        <w:rPr>
          <w:rFonts w:eastAsia="Calibri" w:cstheme="minorHAnsi"/>
          <w:sz w:val="24"/>
          <w:szCs w:val="24"/>
          <w:lang w:val="en-US"/>
        </w:rPr>
        <w:t xml:space="preserve"> beyond the immediate context of gaining marks and progressing successfully through their programme of study. This feature, which </w:t>
      </w:r>
      <w:r w:rsidR="0023210F">
        <w:rPr>
          <w:rFonts w:eastAsia="Calibri" w:cstheme="minorHAnsi"/>
          <w:sz w:val="24"/>
          <w:szCs w:val="24"/>
          <w:lang w:val="en-US"/>
        </w:rPr>
        <w:t xml:space="preserve">inherently </w:t>
      </w:r>
      <w:r w:rsidR="00B34A41" w:rsidRPr="0005530C">
        <w:rPr>
          <w:rFonts w:eastAsia="Calibri" w:cstheme="minorHAnsi"/>
          <w:sz w:val="24"/>
          <w:szCs w:val="24"/>
          <w:lang w:val="en-US"/>
        </w:rPr>
        <w:t>in</w:t>
      </w:r>
      <w:r w:rsidR="0023210F">
        <w:rPr>
          <w:rFonts w:eastAsia="Calibri" w:cstheme="minorHAnsi"/>
          <w:sz w:val="24"/>
          <w:szCs w:val="24"/>
          <w:lang w:val="en-US"/>
        </w:rPr>
        <w:t>volves</w:t>
      </w:r>
      <w:r w:rsidR="00B34A41" w:rsidRPr="0005530C">
        <w:rPr>
          <w:rFonts w:eastAsia="Calibri" w:cstheme="minorHAnsi"/>
          <w:sz w:val="24"/>
          <w:szCs w:val="24"/>
          <w:lang w:val="en-US"/>
        </w:rPr>
        <w:t xml:space="preserve"> tasks which</w:t>
      </w:r>
      <w:r w:rsidR="005E1DE3" w:rsidRPr="0005530C">
        <w:rPr>
          <w:rFonts w:eastAsia="Calibri" w:cstheme="minorHAnsi"/>
          <w:sz w:val="24"/>
          <w:szCs w:val="24"/>
          <w:lang w:val="en-US"/>
        </w:rPr>
        <w:t>, for example,</w:t>
      </w:r>
      <w:r w:rsidR="00B34A41" w:rsidRPr="0005530C">
        <w:rPr>
          <w:rFonts w:eastAsia="Calibri" w:cstheme="minorHAnsi"/>
          <w:sz w:val="24"/>
          <w:szCs w:val="24"/>
          <w:lang w:val="en-US"/>
        </w:rPr>
        <w:t xml:space="preserve"> </w:t>
      </w:r>
      <w:r w:rsidR="005E1DE3" w:rsidRPr="0005530C">
        <w:rPr>
          <w:rFonts w:eastAsia="Calibri" w:cstheme="minorHAnsi"/>
          <w:sz w:val="24"/>
          <w:szCs w:val="24"/>
          <w:lang w:val="en-US"/>
        </w:rPr>
        <w:t xml:space="preserve">link knowledge with life beyond the </w:t>
      </w:r>
      <w:r w:rsidR="00FF5742" w:rsidRPr="0005530C">
        <w:rPr>
          <w:rFonts w:eastAsia="Calibri" w:cstheme="minorHAnsi"/>
          <w:sz w:val="24"/>
          <w:szCs w:val="24"/>
          <w:lang w:val="en-US"/>
        </w:rPr>
        <w:t xml:space="preserve">university </w:t>
      </w:r>
      <w:r w:rsidR="005E1DE3" w:rsidRPr="0005530C">
        <w:rPr>
          <w:rFonts w:eastAsia="Calibri" w:cstheme="minorHAnsi"/>
          <w:sz w:val="24"/>
          <w:szCs w:val="24"/>
          <w:lang w:val="en-US"/>
        </w:rPr>
        <w:t xml:space="preserve">classroom, </w:t>
      </w:r>
      <w:r w:rsidR="00FF5742" w:rsidRPr="0005530C">
        <w:rPr>
          <w:rFonts w:eastAsia="Calibri" w:cstheme="minorHAnsi"/>
          <w:sz w:val="24"/>
          <w:szCs w:val="24"/>
          <w:lang w:val="en-US"/>
        </w:rPr>
        <w:t xml:space="preserve">or </w:t>
      </w:r>
      <w:r w:rsidR="005E1DE3" w:rsidRPr="0005530C">
        <w:rPr>
          <w:rFonts w:eastAsia="Calibri" w:cstheme="minorHAnsi"/>
          <w:sz w:val="24"/>
          <w:szCs w:val="24"/>
          <w:lang w:val="en-US"/>
        </w:rPr>
        <w:t xml:space="preserve">encourage students to apply knowledge in an analytical and thoughtful way to solve a problem or meet a need, </w:t>
      </w:r>
      <w:r w:rsidR="00B34A41" w:rsidRPr="0005530C">
        <w:rPr>
          <w:rFonts w:eastAsia="Calibri" w:cstheme="minorHAnsi"/>
          <w:sz w:val="24"/>
          <w:szCs w:val="24"/>
          <w:lang w:val="en-US"/>
        </w:rPr>
        <w:t xml:space="preserve">is typically referred to as </w:t>
      </w:r>
      <w:r w:rsidR="00B34A41" w:rsidRPr="0005530C">
        <w:rPr>
          <w:rFonts w:eastAsia="Calibri" w:cstheme="minorHAnsi"/>
          <w:b/>
          <w:bCs/>
          <w:sz w:val="24"/>
          <w:szCs w:val="24"/>
          <w:lang w:val="en-US"/>
        </w:rPr>
        <w:t>authenticity</w:t>
      </w:r>
      <w:r w:rsidR="00FF5742" w:rsidRPr="0005530C">
        <w:rPr>
          <w:rFonts w:eastAsia="Calibri" w:cstheme="minorHAnsi"/>
          <w:sz w:val="24"/>
          <w:szCs w:val="24"/>
          <w:lang w:val="en-US"/>
        </w:rPr>
        <w:t>. C</w:t>
      </w:r>
      <w:r w:rsidR="007E240C" w:rsidRPr="0005530C">
        <w:rPr>
          <w:rFonts w:eastAsia="Calibri" w:cstheme="minorHAnsi"/>
          <w:sz w:val="24"/>
          <w:szCs w:val="24"/>
          <w:lang w:val="en-US"/>
        </w:rPr>
        <w:t xml:space="preserve">reating </w:t>
      </w:r>
      <w:r w:rsidR="00D51BEE" w:rsidRPr="0005530C">
        <w:rPr>
          <w:rFonts w:eastAsia="Calibri" w:cstheme="minorHAnsi"/>
          <w:sz w:val="24"/>
          <w:szCs w:val="24"/>
          <w:lang w:val="en-US"/>
        </w:rPr>
        <w:t xml:space="preserve">assessment tasks which are underpinned by this core condition of </w:t>
      </w:r>
      <w:proofErr w:type="spellStart"/>
      <w:r w:rsidR="0023210F" w:rsidRPr="0005530C">
        <w:rPr>
          <w:rFonts w:eastAsia="Calibri" w:cstheme="minorHAnsi"/>
          <w:sz w:val="24"/>
          <w:szCs w:val="24"/>
          <w:lang w:val="en-US"/>
        </w:rPr>
        <w:t>AfL</w:t>
      </w:r>
      <w:proofErr w:type="spellEnd"/>
      <w:r w:rsidR="0023210F" w:rsidRPr="0005530C">
        <w:rPr>
          <w:rFonts w:eastAsia="Calibri" w:cstheme="minorHAnsi"/>
          <w:sz w:val="24"/>
          <w:szCs w:val="24"/>
          <w:lang w:val="en-US"/>
        </w:rPr>
        <w:t xml:space="preserve"> </w:t>
      </w:r>
      <w:r w:rsidR="0023210F">
        <w:rPr>
          <w:rFonts w:eastAsia="Calibri" w:cstheme="minorHAnsi"/>
          <w:sz w:val="24"/>
          <w:szCs w:val="24"/>
          <w:lang w:val="en-US"/>
        </w:rPr>
        <w:t>(</w:t>
      </w:r>
      <w:r w:rsidR="00362E1F">
        <w:rPr>
          <w:rFonts w:eastAsia="Calibri" w:cstheme="minorHAnsi"/>
          <w:sz w:val="24"/>
          <w:szCs w:val="24"/>
          <w:lang w:val="en-US"/>
        </w:rPr>
        <w:t xml:space="preserve">Sambell et al 2013) </w:t>
      </w:r>
      <w:r w:rsidR="00D51BEE" w:rsidRPr="0005530C">
        <w:rPr>
          <w:rFonts w:eastAsia="Calibri" w:cstheme="minorHAnsi"/>
          <w:sz w:val="24"/>
          <w:szCs w:val="24"/>
          <w:lang w:val="en-US"/>
        </w:rPr>
        <w:t>is the focus of this paper.</w:t>
      </w:r>
    </w:p>
    <w:p w14:paraId="1D64D0B4" w14:textId="389124D8" w:rsidR="00D9201E" w:rsidRPr="0005530C" w:rsidRDefault="00C24875">
      <w:pPr>
        <w:rPr>
          <w:rFonts w:eastAsia="Calibri" w:cstheme="minorHAnsi"/>
          <w:b/>
          <w:bCs/>
          <w:sz w:val="24"/>
          <w:szCs w:val="24"/>
          <w:lang w:val="en-US"/>
        </w:rPr>
      </w:pPr>
      <w:r>
        <w:rPr>
          <w:rFonts w:eastAsia="Calibri" w:cstheme="minorHAnsi"/>
          <w:b/>
          <w:bCs/>
          <w:sz w:val="24"/>
          <w:szCs w:val="24"/>
          <w:lang w:val="en-US"/>
        </w:rPr>
        <w:t>What is</w:t>
      </w:r>
      <w:r w:rsidR="00D9201E" w:rsidRPr="0005530C">
        <w:rPr>
          <w:rFonts w:eastAsia="Calibri" w:cstheme="minorHAnsi"/>
          <w:b/>
          <w:bCs/>
          <w:sz w:val="24"/>
          <w:szCs w:val="24"/>
          <w:lang w:val="en-US"/>
        </w:rPr>
        <w:t xml:space="preserve"> authentic </w:t>
      </w:r>
      <w:r w:rsidR="0005530C" w:rsidRPr="0005530C">
        <w:rPr>
          <w:rFonts w:eastAsia="Calibri" w:cstheme="minorHAnsi"/>
          <w:b/>
          <w:bCs/>
          <w:sz w:val="24"/>
          <w:szCs w:val="24"/>
          <w:lang w:val="en-US"/>
        </w:rPr>
        <w:t>assessment?</w:t>
      </w:r>
      <w:r w:rsidR="0005530C">
        <w:rPr>
          <w:rFonts w:eastAsia="Calibri" w:cstheme="minorHAnsi"/>
          <w:b/>
          <w:bCs/>
          <w:sz w:val="24"/>
          <w:szCs w:val="24"/>
          <w:lang w:val="en-US"/>
        </w:rPr>
        <w:t xml:space="preserve"> </w:t>
      </w:r>
    </w:p>
    <w:p w14:paraId="033F145D" w14:textId="147EF0D9" w:rsidR="00173509" w:rsidRPr="0005530C" w:rsidRDefault="007E240C">
      <w:pPr>
        <w:rPr>
          <w:rFonts w:eastAsia="Calibri" w:cstheme="minorHAnsi"/>
          <w:sz w:val="24"/>
          <w:szCs w:val="24"/>
          <w:lang w:val="en-US"/>
        </w:rPr>
      </w:pPr>
      <w:r w:rsidRPr="0005530C">
        <w:rPr>
          <w:rFonts w:eastAsia="Calibri" w:cstheme="minorHAnsi"/>
          <w:sz w:val="24"/>
          <w:szCs w:val="24"/>
          <w:lang w:val="en-US"/>
        </w:rPr>
        <w:t xml:space="preserve">There is an extensive and longstanding body of scholarly work on </w:t>
      </w:r>
      <w:r w:rsidR="007D5430" w:rsidRPr="0005530C">
        <w:rPr>
          <w:rFonts w:eastAsia="Calibri" w:cstheme="minorHAnsi"/>
          <w:sz w:val="24"/>
          <w:szCs w:val="24"/>
          <w:lang w:val="en-US"/>
        </w:rPr>
        <w:t xml:space="preserve">the value </w:t>
      </w:r>
      <w:r w:rsidR="00FF5742" w:rsidRPr="0005530C">
        <w:rPr>
          <w:rFonts w:eastAsia="Calibri" w:cstheme="minorHAnsi"/>
          <w:sz w:val="24"/>
          <w:szCs w:val="24"/>
          <w:lang w:val="en-US"/>
        </w:rPr>
        <w:t xml:space="preserve">to, </w:t>
      </w:r>
      <w:r w:rsidR="00C71C21" w:rsidRPr="0005530C">
        <w:rPr>
          <w:rFonts w:eastAsia="Calibri" w:cstheme="minorHAnsi"/>
          <w:sz w:val="24"/>
          <w:szCs w:val="24"/>
          <w:lang w:val="en-US"/>
        </w:rPr>
        <w:t>and</w:t>
      </w:r>
      <w:r w:rsidR="007D5430" w:rsidRPr="0005530C">
        <w:rPr>
          <w:rFonts w:eastAsia="Calibri" w:cstheme="minorHAnsi"/>
          <w:sz w:val="24"/>
          <w:szCs w:val="24"/>
          <w:lang w:val="en-US"/>
        </w:rPr>
        <w:t xml:space="preserve"> impact of</w:t>
      </w:r>
      <w:r w:rsidR="00FF5742" w:rsidRPr="0005530C">
        <w:rPr>
          <w:rFonts w:eastAsia="Calibri" w:cstheme="minorHAnsi"/>
          <w:sz w:val="24"/>
          <w:szCs w:val="24"/>
          <w:lang w:val="en-US"/>
        </w:rPr>
        <w:t>,</w:t>
      </w:r>
      <w:r w:rsidR="007D5430" w:rsidRPr="0005530C">
        <w:rPr>
          <w:rFonts w:eastAsia="Calibri" w:cstheme="minorHAnsi"/>
          <w:sz w:val="24"/>
          <w:szCs w:val="24"/>
          <w:lang w:val="en-US"/>
        </w:rPr>
        <w:t xml:space="preserve"> </w:t>
      </w:r>
      <w:r w:rsidRPr="0005530C">
        <w:rPr>
          <w:rFonts w:eastAsia="Calibri" w:cstheme="minorHAnsi"/>
          <w:sz w:val="24"/>
          <w:szCs w:val="24"/>
          <w:lang w:val="en-US"/>
        </w:rPr>
        <w:t>authentic assessment</w:t>
      </w:r>
      <w:r w:rsidR="007D5430" w:rsidRPr="0005530C">
        <w:rPr>
          <w:rFonts w:eastAsia="Calibri" w:cstheme="minorHAnsi"/>
          <w:sz w:val="24"/>
          <w:szCs w:val="24"/>
          <w:lang w:val="en-US"/>
        </w:rPr>
        <w:t xml:space="preserve"> on learners</w:t>
      </w:r>
      <w:r w:rsidRPr="0005530C">
        <w:rPr>
          <w:rFonts w:eastAsia="Calibri" w:cstheme="minorHAnsi"/>
          <w:sz w:val="24"/>
          <w:szCs w:val="24"/>
          <w:lang w:val="en-US"/>
        </w:rPr>
        <w:t xml:space="preserve"> (see for example, Wiggins</w:t>
      </w:r>
      <w:r w:rsidR="00944CDC" w:rsidRPr="0005530C">
        <w:rPr>
          <w:rFonts w:eastAsia="Calibri" w:cstheme="minorHAnsi"/>
          <w:sz w:val="24"/>
          <w:szCs w:val="24"/>
          <w:lang w:val="en-US"/>
        </w:rPr>
        <w:t xml:space="preserve"> 1990</w:t>
      </w:r>
      <w:r w:rsidRPr="0005530C">
        <w:rPr>
          <w:rFonts w:eastAsia="Calibri" w:cstheme="minorHAnsi"/>
          <w:sz w:val="24"/>
          <w:szCs w:val="24"/>
          <w:lang w:val="en-US"/>
        </w:rPr>
        <w:t>, Gulikers</w:t>
      </w:r>
      <w:r w:rsidR="00944CDC" w:rsidRPr="0005530C">
        <w:rPr>
          <w:rFonts w:eastAsia="Calibri" w:cstheme="minorHAnsi"/>
          <w:sz w:val="24"/>
          <w:szCs w:val="24"/>
          <w:lang w:val="en-US"/>
        </w:rPr>
        <w:t xml:space="preserve"> et al 2004</w:t>
      </w:r>
      <w:r w:rsidRPr="0005530C">
        <w:rPr>
          <w:rFonts w:eastAsia="Calibri" w:cstheme="minorHAnsi"/>
          <w:sz w:val="24"/>
          <w:szCs w:val="24"/>
          <w:lang w:val="en-US"/>
        </w:rPr>
        <w:t>, McD</w:t>
      </w:r>
      <w:r w:rsidR="00944CDC" w:rsidRPr="0005530C">
        <w:rPr>
          <w:rFonts w:eastAsia="Calibri" w:cstheme="minorHAnsi"/>
          <w:sz w:val="24"/>
          <w:szCs w:val="24"/>
          <w:lang w:val="en-US"/>
        </w:rPr>
        <w:t>owell</w:t>
      </w:r>
      <w:r w:rsidRPr="0005530C">
        <w:rPr>
          <w:rFonts w:eastAsia="Calibri" w:cstheme="minorHAnsi"/>
          <w:sz w:val="24"/>
          <w:szCs w:val="24"/>
          <w:lang w:val="en-US"/>
        </w:rPr>
        <w:t xml:space="preserve"> and Sambell</w:t>
      </w:r>
      <w:r w:rsidR="00944CDC" w:rsidRPr="0005530C">
        <w:rPr>
          <w:rFonts w:eastAsia="Calibri" w:cstheme="minorHAnsi"/>
          <w:sz w:val="24"/>
          <w:szCs w:val="24"/>
          <w:lang w:val="en-US"/>
        </w:rPr>
        <w:t xml:space="preserve"> 1998</w:t>
      </w:r>
      <w:r w:rsidRPr="0005530C">
        <w:rPr>
          <w:rFonts w:eastAsia="Calibri" w:cstheme="minorHAnsi"/>
          <w:sz w:val="24"/>
          <w:szCs w:val="24"/>
          <w:lang w:val="en-US"/>
        </w:rPr>
        <w:t>, Davison</w:t>
      </w:r>
      <w:r w:rsidR="00944CDC" w:rsidRPr="0005530C">
        <w:rPr>
          <w:rFonts w:eastAsia="Calibri" w:cstheme="minorHAnsi"/>
          <w:sz w:val="24"/>
          <w:szCs w:val="24"/>
          <w:lang w:val="en-US"/>
        </w:rPr>
        <w:t xml:space="preserve"> 2007</w:t>
      </w:r>
      <w:r w:rsidR="000E0755" w:rsidRPr="0005530C">
        <w:rPr>
          <w:rFonts w:eastAsia="Calibri" w:cstheme="minorHAnsi"/>
          <w:sz w:val="24"/>
          <w:szCs w:val="24"/>
          <w:lang w:val="en-US"/>
        </w:rPr>
        <w:t xml:space="preserve">, </w:t>
      </w:r>
      <w:proofErr w:type="spellStart"/>
      <w:r w:rsidR="000E0755" w:rsidRPr="0005530C">
        <w:rPr>
          <w:rFonts w:eastAsia="Calibri" w:cstheme="minorHAnsi"/>
          <w:sz w:val="24"/>
          <w:szCs w:val="24"/>
          <w:lang w:val="en-US"/>
        </w:rPr>
        <w:t>Ajjawi</w:t>
      </w:r>
      <w:proofErr w:type="spellEnd"/>
      <w:r w:rsidR="00944CDC" w:rsidRPr="0005530C">
        <w:rPr>
          <w:rFonts w:eastAsia="Calibri" w:cstheme="minorHAnsi"/>
          <w:sz w:val="24"/>
          <w:szCs w:val="24"/>
          <w:lang w:val="en-US"/>
        </w:rPr>
        <w:t xml:space="preserve"> et al </w:t>
      </w:r>
      <w:r w:rsidR="000E0755" w:rsidRPr="0005530C">
        <w:rPr>
          <w:rFonts w:eastAsia="Calibri" w:cstheme="minorHAnsi"/>
          <w:sz w:val="24"/>
          <w:szCs w:val="24"/>
          <w:lang w:val="en-US"/>
        </w:rPr>
        <w:t>2019</w:t>
      </w:r>
      <w:r w:rsidR="007D5430" w:rsidRPr="0005530C">
        <w:rPr>
          <w:rFonts w:eastAsia="Calibri" w:cstheme="minorHAnsi"/>
          <w:sz w:val="24"/>
          <w:szCs w:val="24"/>
          <w:lang w:val="en-US"/>
        </w:rPr>
        <w:t>, Hobbins et al 2022</w:t>
      </w:r>
      <w:r w:rsidRPr="0005530C">
        <w:rPr>
          <w:rFonts w:eastAsia="Calibri" w:cstheme="minorHAnsi"/>
          <w:sz w:val="24"/>
          <w:szCs w:val="24"/>
          <w:lang w:val="en-US"/>
        </w:rPr>
        <w:t xml:space="preserve">). </w:t>
      </w:r>
      <w:r w:rsidR="00AA1CBD" w:rsidRPr="0005530C">
        <w:rPr>
          <w:rFonts w:eastAsia="Calibri" w:cstheme="minorHAnsi"/>
          <w:sz w:val="24"/>
          <w:szCs w:val="24"/>
          <w:lang w:val="en-US"/>
        </w:rPr>
        <w:t>S</w:t>
      </w:r>
      <w:r w:rsidRPr="0005530C">
        <w:rPr>
          <w:rFonts w:eastAsia="Calibri" w:cstheme="minorHAnsi"/>
          <w:sz w:val="24"/>
          <w:szCs w:val="24"/>
          <w:lang w:val="en-US"/>
        </w:rPr>
        <w:t xml:space="preserve">everal </w:t>
      </w:r>
      <w:r w:rsidR="007D5430" w:rsidRPr="0005530C">
        <w:rPr>
          <w:rFonts w:eastAsia="Calibri" w:cstheme="minorHAnsi"/>
          <w:sz w:val="24"/>
          <w:szCs w:val="24"/>
          <w:lang w:val="en-US"/>
        </w:rPr>
        <w:t xml:space="preserve">influential </w:t>
      </w:r>
      <w:r w:rsidRPr="0005530C">
        <w:rPr>
          <w:rFonts w:eastAsia="Calibri" w:cstheme="minorHAnsi"/>
          <w:sz w:val="24"/>
          <w:szCs w:val="24"/>
          <w:lang w:val="en-US"/>
        </w:rPr>
        <w:t xml:space="preserve">reviews of the extant literature </w:t>
      </w:r>
      <w:r w:rsidR="003B61E3" w:rsidRPr="0005530C">
        <w:rPr>
          <w:rFonts w:eastAsia="Calibri" w:cstheme="minorHAnsi"/>
          <w:sz w:val="24"/>
          <w:szCs w:val="24"/>
          <w:lang w:val="en-US"/>
        </w:rPr>
        <w:t xml:space="preserve">on authentic assessment </w:t>
      </w:r>
      <w:r w:rsidR="006D799C" w:rsidRPr="0005530C">
        <w:rPr>
          <w:rFonts w:eastAsia="Calibri" w:cstheme="minorHAnsi"/>
          <w:sz w:val="24"/>
          <w:szCs w:val="24"/>
          <w:lang w:val="en-US"/>
        </w:rPr>
        <w:t>have</w:t>
      </w:r>
      <w:r w:rsidR="00173509" w:rsidRPr="0005530C">
        <w:rPr>
          <w:rFonts w:eastAsia="Calibri" w:cstheme="minorHAnsi"/>
          <w:sz w:val="24"/>
          <w:szCs w:val="24"/>
          <w:lang w:val="en-US"/>
        </w:rPr>
        <w:t xml:space="preserve"> synthesized</w:t>
      </w:r>
      <w:r w:rsidR="003E1CF8" w:rsidRPr="0005530C">
        <w:rPr>
          <w:rFonts w:eastAsia="Calibri" w:cstheme="minorHAnsi"/>
          <w:sz w:val="24"/>
          <w:szCs w:val="24"/>
          <w:lang w:val="en-US"/>
        </w:rPr>
        <w:t xml:space="preserve"> </w:t>
      </w:r>
      <w:r w:rsidR="00AA1CBD" w:rsidRPr="0005530C">
        <w:rPr>
          <w:rFonts w:eastAsia="Calibri" w:cstheme="minorHAnsi"/>
          <w:sz w:val="24"/>
          <w:szCs w:val="24"/>
          <w:lang w:val="en-US"/>
        </w:rPr>
        <w:t xml:space="preserve">complex, multi-dimensional </w:t>
      </w:r>
      <w:r w:rsidR="003E1CF8" w:rsidRPr="0005530C">
        <w:rPr>
          <w:rFonts w:eastAsia="Calibri" w:cstheme="minorHAnsi"/>
          <w:sz w:val="24"/>
          <w:szCs w:val="24"/>
          <w:lang w:val="en-US"/>
        </w:rPr>
        <w:t>models of authentic assessment</w:t>
      </w:r>
      <w:r w:rsidR="00FF5742" w:rsidRPr="0005530C">
        <w:rPr>
          <w:rFonts w:eastAsia="Calibri" w:cstheme="minorHAnsi"/>
          <w:sz w:val="24"/>
          <w:szCs w:val="24"/>
          <w:lang w:val="en-US"/>
        </w:rPr>
        <w:t>, highlighting</w:t>
      </w:r>
      <w:r w:rsidR="00AA1CBD" w:rsidRPr="0005530C">
        <w:rPr>
          <w:rFonts w:eastAsia="Calibri" w:cstheme="minorHAnsi"/>
          <w:sz w:val="24"/>
          <w:szCs w:val="24"/>
          <w:lang w:val="en-US"/>
        </w:rPr>
        <w:t xml:space="preserve"> a range of inter-related underpinning </w:t>
      </w:r>
      <w:r w:rsidR="003B61E3" w:rsidRPr="0005530C">
        <w:rPr>
          <w:rFonts w:eastAsia="Calibri" w:cstheme="minorHAnsi"/>
          <w:sz w:val="24"/>
          <w:szCs w:val="24"/>
          <w:lang w:val="en-US"/>
        </w:rPr>
        <w:t xml:space="preserve">characteristics </w:t>
      </w:r>
      <w:r w:rsidR="00FF5742" w:rsidRPr="0005530C">
        <w:rPr>
          <w:rFonts w:eastAsia="Calibri" w:cstheme="minorHAnsi"/>
          <w:sz w:val="24"/>
          <w:szCs w:val="24"/>
          <w:lang w:val="en-US"/>
        </w:rPr>
        <w:t xml:space="preserve">or core dimensions </w:t>
      </w:r>
      <w:r w:rsidRPr="0005530C">
        <w:rPr>
          <w:rFonts w:eastAsia="Calibri" w:cstheme="minorHAnsi"/>
          <w:sz w:val="24"/>
          <w:szCs w:val="24"/>
          <w:lang w:val="en-US"/>
        </w:rPr>
        <w:t>(</w:t>
      </w:r>
      <w:proofErr w:type="gramStart"/>
      <w:r w:rsidRPr="0005530C">
        <w:rPr>
          <w:rFonts w:eastAsia="Calibri" w:cstheme="minorHAnsi"/>
          <w:sz w:val="24"/>
          <w:szCs w:val="24"/>
          <w:lang w:val="en-US"/>
        </w:rPr>
        <w:t>e.g.</w:t>
      </w:r>
      <w:proofErr w:type="gramEnd"/>
      <w:r w:rsidRPr="0005530C">
        <w:rPr>
          <w:rFonts w:eastAsia="Calibri" w:cstheme="minorHAnsi"/>
          <w:sz w:val="24"/>
          <w:szCs w:val="24"/>
          <w:lang w:val="en-US"/>
        </w:rPr>
        <w:t xml:space="preserve"> Ashford Rowe,</w:t>
      </w:r>
      <w:r w:rsidR="00FF5742" w:rsidRPr="0005530C">
        <w:rPr>
          <w:rFonts w:eastAsia="Calibri" w:cstheme="minorHAnsi"/>
          <w:sz w:val="24"/>
          <w:szCs w:val="24"/>
          <w:lang w:val="en-US"/>
        </w:rPr>
        <w:t xml:space="preserve"> 2014;</w:t>
      </w:r>
      <w:r w:rsidRPr="0005530C">
        <w:rPr>
          <w:rFonts w:eastAsia="Calibri" w:cstheme="minorHAnsi"/>
          <w:sz w:val="24"/>
          <w:szCs w:val="24"/>
          <w:lang w:val="en-US"/>
        </w:rPr>
        <w:t xml:space="preserve"> Villaroel,</w:t>
      </w:r>
      <w:r w:rsidR="00FF5742" w:rsidRPr="0005530C">
        <w:rPr>
          <w:rFonts w:eastAsia="Calibri" w:cstheme="minorHAnsi"/>
          <w:sz w:val="24"/>
          <w:szCs w:val="24"/>
          <w:lang w:val="en-US"/>
        </w:rPr>
        <w:t xml:space="preserve"> </w:t>
      </w:r>
      <w:r w:rsidR="00FF5742" w:rsidRPr="0005530C">
        <w:rPr>
          <w:rFonts w:eastAsia="Calibri" w:cstheme="minorHAnsi"/>
          <w:sz w:val="24"/>
          <w:szCs w:val="24"/>
          <w:lang w:val="en-US"/>
        </w:rPr>
        <w:lastRenderedPageBreak/>
        <w:t>2018</w:t>
      </w:r>
      <w:r w:rsidRPr="0005530C">
        <w:rPr>
          <w:rFonts w:eastAsia="Calibri" w:cstheme="minorHAnsi"/>
          <w:sz w:val="24"/>
          <w:szCs w:val="24"/>
          <w:lang w:val="en-US"/>
        </w:rPr>
        <w:t>)</w:t>
      </w:r>
      <w:r w:rsidR="00AA1CBD" w:rsidRPr="0005530C">
        <w:rPr>
          <w:rFonts w:eastAsia="Calibri" w:cstheme="minorHAnsi"/>
          <w:sz w:val="24"/>
          <w:szCs w:val="24"/>
          <w:lang w:val="en-US"/>
        </w:rPr>
        <w:t>. Yet o</w:t>
      </w:r>
      <w:r w:rsidR="000E0755" w:rsidRPr="0005530C">
        <w:rPr>
          <w:rFonts w:eastAsia="Calibri" w:cstheme="minorHAnsi"/>
          <w:sz w:val="24"/>
          <w:szCs w:val="24"/>
          <w:lang w:val="en-US"/>
        </w:rPr>
        <w:t>thers</w:t>
      </w:r>
      <w:r w:rsidR="003B61E3" w:rsidRPr="0005530C">
        <w:rPr>
          <w:rFonts w:eastAsia="Calibri" w:cstheme="minorHAnsi"/>
          <w:sz w:val="24"/>
          <w:szCs w:val="24"/>
          <w:lang w:val="en-US"/>
        </w:rPr>
        <w:t xml:space="preserve"> have</w:t>
      </w:r>
      <w:r w:rsidR="000E0755" w:rsidRPr="0005530C">
        <w:rPr>
          <w:rFonts w:eastAsia="Calibri" w:cstheme="minorHAnsi"/>
          <w:sz w:val="24"/>
          <w:szCs w:val="24"/>
          <w:lang w:val="en-US"/>
        </w:rPr>
        <w:t xml:space="preserve"> </w:t>
      </w:r>
      <w:r w:rsidR="00173509" w:rsidRPr="0005530C">
        <w:rPr>
          <w:rFonts w:eastAsia="Calibri" w:cstheme="minorHAnsi"/>
          <w:sz w:val="24"/>
          <w:szCs w:val="24"/>
          <w:lang w:val="en-US"/>
        </w:rPr>
        <w:t>analyzed</w:t>
      </w:r>
      <w:r w:rsidR="000E0755" w:rsidRPr="0005530C">
        <w:rPr>
          <w:rFonts w:eastAsia="Calibri" w:cstheme="minorHAnsi"/>
          <w:sz w:val="24"/>
          <w:szCs w:val="24"/>
          <w:lang w:val="en-US"/>
        </w:rPr>
        <w:t xml:space="preserve"> research into the benefits</w:t>
      </w:r>
      <w:r w:rsidR="003B61E3" w:rsidRPr="0005530C">
        <w:rPr>
          <w:rFonts w:eastAsia="Calibri" w:cstheme="minorHAnsi"/>
          <w:sz w:val="24"/>
          <w:szCs w:val="24"/>
          <w:lang w:val="en-US"/>
        </w:rPr>
        <w:t xml:space="preserve"> of authentic assessment</w:t>
      </w:r>
      <w:r w:rsidR="0020387D">
        <w:rPr>
          <w:rFonts w:eastAsia="Calibri" w:cstheme="minorHAnsi"/>
          <w:sz w:val="24"/>
          <w:szCs w:val="24"/>
          <w:lang w:val="en-US"/>
        </w:rPr>
        <w:t xml:space="preserve"> </w:t>
      </w:r>
      <w:r w:rsidR="00CA0BD0">
        <w:rPr>
          <w:rFonts w:eastAsia="Calibri" w:cstheme="minorHAnsi"/>
          <w:sz w:val="24"/>
          <w:szCs w:val="24"/>
          <w:lang w:val="en-US"/>
        </w:rPr>
        <w:t>for</w:t>
      </w:r>
      <w:r w:rsidR="0020387D">
        <w:rPr>
          <w:rFonts w:eastAsia="Calibri" w:cstheme="minorHAnsi"/>
          <w:sz w:val="24"/>
          <w:szCs w:val="24"/>
          <w:lang w:val="en-US"/>
        </w:rPr>
        <w:t xml:space="preserve"> students</w:t>
      </w:r>
      <w:r w:rsidR="000E0755" w:rsidRPr="0005530C">
        <w:rPr>
          <w:rFonts w:eastAsia="Calibri" w:cstheme="minorHAnsi"/>
          <w:sz w:val="24"/>
          <w:szCs w:val="24"/>
          <w:lang w:val="en-US"/>
        </w:rPr>
        <w:t xml:space="preserve"> (</w:t>
      </w:r>
      <w:proofErr w:type="spellStart"/>
      <w:r w:rsidR="000E0755" w:rsidRPr="0005530C">
        <w:rPr>
          <w:rFonts w:eastAsia="Calibri" w:cstheme="minorHAnsi"/>
          <w:sz w:val="24"/>
          <w:szCs w:val="24"/>
          <w:lang w:val="en-US"/>
        </w:rPr>
        <w:t>Sokhanvar</w:t>
      </w:r>
      <w:proofErr w:type="spellEnd"/>
      <w:r w:rsidR="002B4EF1" w:rsidRPr="0005530C">
        <w:rPr>
          <w:rFonts w:eastAsia="Calibri" w:cstheme="minorHAnsi"/>
          <w:sz w:val="24"/>
          <w:szCs w:val="24"/>
          <w:lang w:val="en-US"/>
        </w:rPr>
        <w:t xml:space="preserve"> et al 2021</w:t>
      </w:r>
      <w:r w:rsidR="000E0755" w:rsidRPr="0005530C">
        <w:rPr>
          <w:rFonts w:eastAsia="Calibri" w:cstheme="minorHAnsi"/>
          <w:sz w:val="24"/>
          <w:szCs w:val="24"/>
          <w:lang w:val="en-US"/>
        </w:rPr>
        <w:t xml:space="preserve">, </w:t>
      </w:r>
      <w:proofErr w:type="spellStart"/>
      <w:r w:rsidR="000E0755" w:rsidRPr="0005530C">
        <w:rPr>
          <w:rFonts w:eastAsia="Calibri" w:cstheme="minorHAnsi"/>
          <w:sz w:val="24"/>
          <w:szCs w:val="24"/>
          <w:lang w:val="en-US"/>
        </w:rPr>
        <w:t>Sotiradou</w:t>
      </w:r>
      <w:proofErr w:type="spellEnd"/>
      <w:r w:rsidR="002B4EF1" w:rsidRPr="0005530C">
        <w:rPr>
          <w:rFonts w:eastAsia="Calibri" w:cstheme="minorHAnsi"/>
          <w:sz w:val="24"/>
          <w:szCs w:val="24"/>
          <w:lang w:val="en-US"/>
        </w:rPr>
        <w:t>, 2019</w:t>
      </w:r>
      <w:r w:rsidR="000E0755" w:rsidRPr="0005530C">
        <w:rPr>
          <w:rFonts w:eastAsia="Calibri" w:cstheme="minorHAnsi"/>
          <w:sz w:val="24"/>
          <w:szCs w:val="24"/>
          <w:lang w:val="en-US"/>
        </w:rPr>
        <w:t xml:space="preserve">). </w:t>
      </w:r>
    </w:p>
    <w:p w14:paraId="1A668078" w14:textId="5C549E56" w:rsidR="00C71C21" w:rsidRPr="0005530C" w:rsidRDefault="007D5430">
      <w:pPr>
        <w:rPr>
          <w:rFonts w:eastAsia="Calibri" w:cstheme="minorHAnsi"/>
          <w:sz w:val="24"/>
          <w:szCs w:val="24"/>
          <w:lang w:val="en-US"/>
        </w:rPr>
      </w:pPr>
      <w:r w:rsidRPr="0005530C">
        <w:rPr>
          <w:rFonts w:eastAsia="Calibri" w:cstheme="minorHAnsi"/>
          <w:sz w:val="24"/>
          <w:szCs w:val="24"/>
          <w:lang w:val="en-US"/>
        </w:rPr>
        <w:t xml:space="preserve">To some degree </w:t>
      </w:r>
      <w:r w:rsidR="00867A7F" w:rsidRPr="0005530C">
        <w:rPr>
          <w:rFonts w:eastAsia="Calibri" w:cstheme="minorHAnsi"/>
          <w:sz w:val="24"/>
          <w:szCs w:val="24"/>
          <w:lang w:val="en-US"/>
        </w:rPr>
        <w:t>most</w:t>
      </w:r>
      <w:r w:rsidR="003B61E3" w:rsidRPr="0005530C">
        <w:rPr>
          <w:rFonts w:eastAsia="Calibri" w:cstheme="minorHAnsi"/>
          <w:sz w:val="24"/>
          <w:szCs w:val="24"/>
          <w:lang w:val="en-US"/>
        </w:rPr>
        <w:t xml:space="preserve"> of this </w:t>
      </w:r>
      <w:r w:rsidR="00FF5742" w:rsidRPr="0005530C">
        <w:rPr>
          <w:rFonts w:eastAsia="Calibri" w:cstheme="minorHAnsi"/>
          <w:sz w:val="24"/>
          <w:szCs w:val="24"/>
          <w:lang w:val="en-US"/>
        </w:rPr>
        <w:t xml:space="preserve">scholarly </w:t>
      </w:r>
      <w:r w:rsidR="003B61E3" w:rsidRPr="0005530C">
        <w:rPr>
          <w:rFonts w:eastAsia="Calibri" w:cstheme="minorHAnsi"/>
          <w:sz w:val="24"/>
          <w:szCs w:val="24"/>
          <w:lang w:val="en-US"/>
        </w:rPr>
        <w:t xml:space="preserve">work has tended to promote </w:t>
      </w:r>
      <w:r w:rsidR="00867A7F" w:rsidRPr="0005530C">
        <w:rPr>
          <w:rFonts w:eastAsia="Calibri" w:cstheme="minorHAnsi"/>
          <w:sz w:val="24"/>
          <w:szCs w:val="24"/>
          <w:lang w:val="en-US"/>
        </w:rPr>
        <w:t>an</w:t>
      </w:r>
      <w:r w:rsidRPr="0005530C">
        <w:rPr>
          <w:rFonts w:cstheme="minorHAnsi"/>
          <w:sz w:val="24"/>
          <w:szCs w:val="24"/>
          <w:lang w:val="en-US"/>
        </w:rPr>
        <w:t xml:space="preserve"> understanding of authentic assessment in HE</w:t>
      </w:r>
      <w:r w:rsidR="00867A7F" w:rsidRPr="0005530C">
        <w:rPr>
          <w:rFonts w:cstheme="minorHAnsi"/>
          <w:sz w:val="24"/>
          <w:szCs w:val="24"/>
          <w:lang w:val="en-US"/>
        </w:rPr>
        <w:t xml:space="preserve"> </w:t>
      </w:r>
      <w:r w:rsidR="003B61E3" w:rsidRPr="0005530C">
        <w:rPr>
          <w:rFonts w:cstheme="minorHAnsi"/>
          <w:sz w:val="24"/>
          <w:szCs w:val="24"/>
          <w:lang w:val="en-US"/>
        </w:rPr>
        <w:t xml:space="preserve">as </w:t>
      </w:r>
      <w:r w:rsidR="00C71C21" w:rsidRPr="0005530C">
        <w:rPr>
          <w:rFonts w:cstheme="minorHAnsi"/>
          <w:sz w:val="24"/>
          <w:szCs w:val="24"/>
          <w:lang w:val="en-US"/>
        </w:rPr>
        <w:t>involving</w:t>
      </w:r>
      <w:r w:rsidR="00FF5742" w:rsidRPr="0005530C">
        <w:rPr>
          <w:rFonts w:cstheme="minorHAnsi"/>
          <w:sz w:val="24"/>
          <w:szCs w:val="24"/>
          <w:lang w:val="en-US"/>
        </w:rPr>
        <w:t xml:space="preserve"> what are often labelled</w:t>
      </w:r>
      <w:r w:rsidRPr="0005530C">
        <w:rPr>
          <w:rFonts w:cstheme="minorHAnsi"/>
          <w:sz w:val="24"/>
          <w:szCs w:val="24"/>
          <w:lang w:val="en-US"/>
        </w:rPr>
        <w:t xml:space="preserve"> ‘</w:t>
      </w:r>
      <w:r w:rsidRPr="0005530C">
        <w:rPr>
          <w:rFonts w:cstheme="minorHAnsi"/>
          <w:b/>
          <w:bCs/>
          <w:sz w:val="24"/>
          <w:szCs w:val="24"/>
          <w:lang w:val="en-US"/>
        </w:rPr>
        <w:t xml:space="preserve">real world </w:t>
      </w:r>
      <w:r w:rsidR="003B61E3" w:rsidRPr="0005530C">
        <w:rPr>
          <w:rFonts w:cstheme="minorHAnsi"/>
          <w:b/>
          <w:bCs/>
          <w:sz w:val="24"/>
          <w:szCs w:val="24"/>
          <w:lang w:val="en-US"/>
        </w:rPr>
        <w:t>tasks</w:t>
      </w:r>
      <w:r w:rsidR="003B61E3" w:rsidRPr="0005530C">
        <w:rPr>
          <w:rFonts w:cstheme="minorHAnsi"/>
          <w:sz w:val="24"/>
          <w:szCs w:val="24"/>
          <w:lang w:val="en-US"/>
        </w:rPr>
        <w:t>.’ Interestingly</w:t>
      </w:r>
      <w:r w:rsidR="007F7D2A" w:rsidRPr="0005530C">
        <w:rPr>
          <w:rFonts w:cstheme="minorHAnsi"/>
          <w:sz w:val="24"/>
          <w:szCs w:val="24"/>
          <w:lang w:val="en-US"/>
        </w:rPr>
        <w:t>, too</w:t>
      </w:r>
      <w:r w:rsidR="003B61E3" w:rsidRPr="0005530C">
        <w:rPr>
          <w:rFonts w:cstheme="minorHAnsi"/>
          <w:sz w:val="24"/>
          <w:szCs w:val="24"/>
          <w:lang w:val="en-US"/>
        </w:rPr>
        <w:t xml:space="preserve">, </w:t>
      </w:r>
      <w:r w:rsidRPr="0005530C">
        <w:rPr>
          <w:rFonts w:cstheme="minorHAnsi"/>
          <w:sz w:val="24"/>
          <w:szCs w:val="24"/>
          <w:lang w:val="en-US"/>
        </w:rPr>
        <w:t>th</w:t>
      </w:r>
      <w:r w:rsidR="003B61E3" w:rsidRPr="0005530C">
        <w:rPr>
          <w:rFonts w:cstheme="minorHAnsi"/>
          <w:sz w:val="24"/>
          <w:szCs w:val="24"/>
          <w:lang w:val="en-US"/>
        </w:rPr>
        <w:t xml:space="preserve">e sense of </w:t>
      </w:r>
      <w:r w:rsidRPr="006B2F6D">
        <w:rPr>
          <w:rFonts w:cstheme="minorHAnsi"/>
          <w:b/>
          <w:bCs/>
          <w:sz w:val="24"/>
          <w:szCs w:val="24"/>
          <w:lang w:val="en-US"/>
        </w:rPr>
        <w:t>‘realism’</w:t>
      </w:r>
      <w:r w:rsidRPr="0005530C">
        <w:rPr>
          <w:rFonts w:cstheme="minorHAnsi"/>
          <w:sz w:val="24"/>
          <w:szCs w:val="24"/>
          <w:lang w:val="en-US"/>
        </w:rPr>
        <w:t xml:space="preserve"> </w:t>
      </w:r>
      <w:r w:rsidR="00B52C43" w:rsidRPr="0005530C">
        <w:rPr>
          <w:rFonts w:cstheme="minorHAnsi"/>
          <w:sz w:val="24"/>
          <w:szCs w:val="24"/>
          <w:lang w:val="en-US"/>
        </w:rPr>
        <w:t xml:space="preserve">referred to </w:t>
      </w:r>
      <w:r w:rsidR="00FF5742" w:rsidRPr="0005530C">
        <w:rPr>
          <w:rFonts w:cstheme="minorHAnsi"/>
          <w:sz w:val="24"/>
          <w:szCs w:val="24"/>
          <w:lang w:val="en-US"/>
        </w:rPr>
        <w:t xml:space="preserve">in this body of research </w:t>
      </w:r>
      <w:r w:rsidRPr="0005530C">
        <w:rPr>
          <w:rFonts w:cstheme="minorHAnsi"/>
          <w:sz w:val="24"/>
          <w:szCs w:val="24"/>
          <w:lang w:val="en-US"/>
        </w:rPr>
        <w:t>is typically conflated with the world of work</w:t>
      </w:r>
      <w:r w:rsidR="00D435E1" w:rsidRPr="0005530C">
        <w:rPr>
          <w:rFonts w:cstheme="minorHAnsi"/>
          <w:sz w:val="24"/>
          <w:szCs w:val="24"/>
          <w:lang w:val="en-US"/>
        </w:rPr>
        <w:t xml:space="preserve"> and employability</w:t>
      </w:r>
      <w:r w:rsidRPr="0005530C">
        <w:rPr>
          <w:rFonts w:cstheme="minorHAnsi"/>
          <w:sz w:val="24"/>
          <w:szCs w:val="24"/>
          <w:lang w:val="en-US"/>
        </w:rPr>
        <w:t xml:space="preserve">. </w:t>
      </w:r>
      <w:r w:rsidR="00C71C21" w:rsidRPr="0005530C">
        <w:rPr>
          <w:rFonts w:cstheme="minorHAnsi"/>
          <w:sz w:val="24"/>
          <w:szCs w:val="24"/>
          <w:lang w:val="en-US"/>
        </w:rPr>
        <w:t xml:space="preserve">For </w:t>
      </w:r>
      <w:r w:rsidR="00D9201E" w:rsidRPr="0005530C">
        <w:rPr>
          <w:rFonts w:cstheme="minorHAnsi"/>
          <w:sz w:val="24"/>
          <w:szCs w:val="24"/>
          <w:lang w:val="en-US"/>
        </w:rPr>
        <w:t>instance,</w:t>
      </w:r>
      <w:r w:rsidR="00FF5742" w:rsidRPr="0005530C">
        <w:rPr>
          <w:rFonts w:cstheme="minorHAnsi"/>
          <w:sz w:val="24"/>
          <w:szCs w:val="24"/>
          <w:lang w:val="en-US"/>
        </w:rPr>
        <w:t xml:space="preserve"> </w:t>
      </w:r>
      <w:r w:rsidR="00165A99" w:rsidRPr="0005530C">
        <w:rPr>
          <w:rFonts w:cstheme="minorHAnsi"/>
          <w:sz w:val="24"/>
          <w:szCs w:val="24"/>
          <w:lang w:val="en-US"/>
        </w:rPr>
        <w:t>Villarroel</w:t>
      </w:r>
      <w:r w:rsidR="00C71C21" w:rsidRPr="0005530C">
        <w:rPr>
          <w:rFonts w:cstheme="minorHAnsi"/>
          <w:sz w:val="24"/>
          <w:szCs w:val="24"/>
          <w:lang w:val="en-US"/>
        </w:rPr>
        <w:t xml:space="preserve"> et al (2018), notably frame authentic assessment as follows:  </w:t>
      </w:r>
    </w:p>
    <w:p w14:paraId="734C298D" w14:textId="37387359" w:rsidR="00D51BEE" w:rsidRPr="0005530C" w:rsidRDefault="00C71C21" w:rsidP="00AA1CBD">
      <w:pPr>
        <w:ind w:left="720"/>
        <w:rPr>
          <w:rFonts w:eastAsia="Calibri" w:cstheme="minorHAnsi"/>
          <w:sz w:val="24"/>
          <w:szCs w:val="24"/>
          <w:lang w:val="en-US"/>
        </w:rPr>
      </w:pPr>
      <w:r w:rsidRPr="0005530C">
        <w:rPr>
          <w:rFonts w:cstheme="minorHAnsi"/>
          <w:sz w:val="24"/>
          <w:szCs w:val="24"/>
          <w:lang w:val="en-US"/>
        </w:rPr>
        <w:t>“</w:t>
      </w:r>
      <w:r w:rsidRPr="0005530C">
        <w:rPr>
          <w:rFonts w:cstheme="minorHAnsi"/>
          <w:sz w:val="24"/>
          <w:szCs w:val="24"/>
          <w:shd w:val="clear" w:color="auto" w:fill="FFFFFF"/>
        </w:rPr>
        <w:t xml:space="preserve">Authentic assessment aims to replicate the tasks and performance standards typically found in the world of </w:t>
      </w:r>
      <w:proofErr w:type="gramStart"/>
      <w:r w:rsidRPr="0005530C">
        <w:rPr>
          <w:rFonts w:cstheme="minorHAnsi"/>
          <w:sz w:val="24"/>
          <w:szCs w:val="24"/>
          <w:shd w:val="clear" w:color="auto" w:fill="FFFFFF"/>
        </w:rPr>
        <w:t>work, and</w:t>
      </w:r>
      <w:proofErr w:type="gramEnd"/>
      <w:r w:rsidRPr="0005530C">
        <w:rPr>
          <w:rFonts w:cstheme="minorHAnsi"/>
          <w:sz w:val="24"/>
          <w:szCs w:val="24"/>
          <w:shd w:val="clear" w:color="auto" w:fill="FFFFFF"/>
        </w:rPr>
        <w:t xml:space="preserve"> has been found to have a positive impact on student learning, autonomy, motivation, self-regulation and metacognition; abilities highly related to employability.” (</w:t>
      </w:r>
      <w:r w:rsidR="00FF5742" w:rsidRPr="0005530C">
        <w:rPr>
          <w:rFonts w:cstheme="minorHAnsi"/>
          <w:sz w:val="24"/>
          <w:szCs w:val="24"/>
          <w:shd w:val="clear" w:color="auto" w:fill="FFFFFF"/>
        </w:rPr>
        <w:t>p</w:t>
      </w:r>
      <w:r w:rsidR="009754AC" w:rsidRPr="0005530C">
        <w:rPr>
          <w:rFonts w:cstheme="minorHAnsi"/>
          <w:sz w:val="24"/>
          <w:szCs w:val="24"/>
          <w:shd w:val="clear" w:color="auto" w:fill="FFFFFF"/>
        </w:rPr>
        <w:t>840</w:t>
      </w:r>
      <w:r w:rsidRPr="0005530C">
        <w:rPr>
          <w:rFonts w:cstheme="minorHAnsi"/>
          <w:sz w:val="24"/>
          <w:szCs w:val="24"/>
          <w:shd w:val="clear" w:color="auto" w:fill="FFFFFF"/>
        </w:rPr>
        <w:t>)</w:t>
      </w:r>
    </w:p>
    <w:p w14:paraId="48DF746E" w14:textId="65F04408" w:rsidR="00160422" w:rsidRPr="0005530C" w:rsidRDefault="003B61E3">
      <w:pPr>
        <w:rPr>
          <w:rFonts w:cstheme="minorHAnsi"/>
          <w:sz w:val="24"/>
          <w:szCs w:val="24"/>
        </w:rPr>
      </w:pPr>
      <w:r w:rsidRPr="0005530C">
        <w:rPr>
          <w:rFonts w:cstheme="minorHAnsi"/>
          <w:sz w:val="24"/>
          <w:szCs w:val="24"/>
        </w:rPr>
        <w:t xml:space="preserve">In one sense this is unsurprising, given </w:t>
      </w:r>
      <w:r w:rsidR="003E1CF8" w:rsidRPr="0005530C">
        <w:rPr>
          <w:rFonts w:cstheme="minorHAnsi"/>
          <w:sz w:val="24"/>
          <w:szCs w:val="24"/>
        </w:rPr>
        <w:t xml:space="preserve">that Villarroel </w:t>
      </w:r>
      <w:r w:rsidR="00B66786" w:rsidRPr="0005530C">
        <w:rPr>
          <w:rFonts w:cstheme="minorHAnsi"/>
          <w:sz w:val="24"/>
          <w:szCs w:val="24"/>
        </w:rPr>
        <w:t xml:space="preserve">and her colleagues </w:t>
      </w:r>
      <w:r w:rsidR="003E1CF8" w:rsidRPr="0005530C">
        <w:rPr>
          <w:rFonts w:cstheme="minorHAnsi"/>
          <w:sz w:val="24"/>
          <w:szCs w:val="24"/>
        </w:rPr>
        <w:t>note that authentic</w:t>
      </w:r>
      <w:r w:rsidR="00C71C21" w:rsidRPr="0005530C">
        <w:rPr>
          <w:rFonts w:cstheme="minorHAnsi"/>
          <w:sz w:val="24"/>
          <w:szCs w:val="24"/>
        </w:rPr>
        <w:t xml:space="preserve"> assessment </w:t>
      </w:r>
      <w:r w:rsidRPr="0005530C">
        <w:rPr>
          <w:rFonts w:cstheme="minorHAnsi"/>
          <w:sz w:val="24"/>
          <w:szCs w:val="24"/>
        </w:rPr>
        <w:t>began as a</w:t>
      </w:r>
      <w:r w:rsidR="00C71C21" w:rsidRPr="0005530C">
        <w:rPr>
          <w:rFonts w:cstheme="minorHAnsi"/>
          <w:sz w:val="24"/>
          <w:szCs w:val="24"/>
        </w:rPr>
        <w:t xml:space="preserve"> response to </w:t>
      </w:r>
      <w:r w:rsidR="00B66786" w:rsidRPr="0005530C">
        <w:rPr>
          <w:rFonts w:cstheme="minorHAnsi"/>
          <w:sz w:val="24"/>
          <w:szCs w:val="24"/>
        </w:rPr>
        <w:t xml:space="preserve">mitigate some </w:t>
      </w:r>
      <w:r w:rsidR="00C71C21" w:rsidRPr="0005530C">
        <w:rPr>
          <w:rFonts w:cstheme="minorHAnsi"/>
          <w:sz w:val="24"/>
          <w:szCs w:val="24"/>
        </w:rPr>
        <w:t xml:space="preserve">criticisms </w:t>
      </w:r>
      <w:r w:rsidR="00B66786" w:rsidRPr="0005530C">
        <w:rPr>
          <w:rFonts w:cstheme="minorHAnsi"/>
          <w:sz w:val="24"/>
          <w:szCs w:val="24"/>
        </w:rPr>
        <w:t>levelled at</w:t>
      </w:r>
      <w:r w:rsidR="00C71C21" w:rsidRPr="0005530C">
        <w:rPr>
          <w:rFonts w:cstheme="minorHAnsi"/>
          <w:sz w:val="24"/>
          <w:szCs w:val="24"/>
        </w:rPr>
        <w:t xml:space="preserve"> higher education</w:t>
      </w:r>
      <w:r w:rsidRPr="0005530C">
        <w:rPr>
          <w:rFonts w:cstheme="minorHAnsi"/>
          <w:sz w:val="24"/>
          <w:szCs w:val="24"/>
        </w:rPr>
        <w:t xml:space="preserve">, </w:t>
      </w:r>
      <w:r w:rsidR="00C554A8">
        <w:rPr>
          <w:rFonts w:cstheme="minorHAnsi"/>
          <w:sz w:val="24"/>
          <w:szCs w:val="24"/>
        </w:rPr>
        <w:t>namely, for instance,</w:t>
      </w:r>
      <w:r w:rsidR="00D9201E" w:rsidRPr="0005530C">
        <w:rPr>
          <w:rFonts w:cstheme="minorHAnsi"/>
          <w:sz w:val="24"/>
          <w:szCs w:val="24"/>
        </w:rPr>
        <w:t xml:space="preserve"> that </w:t>
      </w:r>
      <w:r w:rsidR="00B66786" w:rsidRPr="0005530C">
        <w:rPr>
          <w:rFonts w:cstheme="minorHAnsi"/>
          <w:sz w:val="24"/>
          <w:szCs w:val="24"/>
        </w:rPr>
        <w:t xml:space="preserve"> </w:t>
      </w:r>
      <w:r w:rsidRPr="0005530C">
        <w:rPr>
          <w:rFonts w:cstheme="minorHAnsi"/>
          <w:sz w:val="24"/>
          <w:szCs w:val="24"/>
        </w:rPr>
        <w:t xml:space="preserve">students </w:t>
      </w:r>
      <w:r w:rsidR="007A2F85">
        <w:rPr>
          <w:rFonts w:cstheme="minorHAnsi"/>
          <w:sz w:val="24"/>
          <w:szCs w:val="24"/>
        </w:rPr>
        <w:t xml:space="preserve">often </w:t>
      </w:r>
      <w:r w:rsidRPr="0005530C">
        <w:rPr>
          <w:rFonts w:cstheme="minorHAnsi"/>
          <w:sz w:val="24"/>
          <w:szCs w:val="24"/>
        </w:rPr>
        <w:t>experienc</w:t>
      </w:r>
      <w:r w:rsidR="00D9201E" w:rsidRPr="0005530C">
        <w:rPr>
          <w:rFonts w:cstheme="minorHAnsi"/>
          <w:sz w:val="24"/>
          <w:szCs w:val="24"/>
        </w:rPr>
        <w:t>e</w:t>
      </w:r>
      <w:r w:rsidR="007A2F85">
        <w:rPr>
          <w:rFonts w:cstheme="minorHAnsi"/>
          <w:sz w:val="24"/>
          <w:szCs w:val="24"/>
        </w:rPr>
        <w:t>d</w:t>
      </w:r>
      <w:r w:rsidRPr="0005530C">
        <w:rPr>
          <w:rFonts w:cstheme="minorHAnsi"/>
          <w:sz w:val="24"/>
          <w:szCs w:val="24"/>
        </w:rPr>
        <w:t xml:space="preserve"> difficulty in applying </w:t>
      </w:r>
      <w:r w:rsidR="003E1CF8" w:rsidRPr="0005530C">
        <w:rPr>
          <w:rFonts w:cstheme="minorHAnsi"/>
          <w:sz w:val="24"/>
          <w:szCs w:val="24"/>
        </w:rPr>
        <w:t>their disciplinary content</w:t>
      </w:r>
      <w:r w:rsidRPr="0005530C">
        <w:rPr>
          <w:rFonts w:cstheme="minorHAnsi"/>
          <w:sz w:val="24"/>
          <w:szCs w:val="24"/>
        </w:rPr>
        <w:t xml:space="preserve"> knowledge to different contexts, or </w:t>
      </w:r>
      <w:r w:rsidR="00B66786" w:rsidRPr="0005530C">
        <w:rPr>
          <w:rFonts w:cstheme="minorHAnsi"/>
          <w:sz w:val="24"/>
          <w:szCs w:val="24"/>
        </w:rPr>
        <w:t>struggl</w:t>
      </w:r>
      <w:r w:rsidR="00D9201E" w:rsidRPr="0005530C">
        <w:rPr>
          <w:rFonts w:cstheme="minorHAnsi"/>
          <w:sz w:val="24"/>
          <w:szCs w:val="24"/>
        </w:rPr>
        <w:t>e</w:t>
      </w:r>
      <w:r w:rsidR="007A2F85">
        <w:rPr>
          <w:rFonts w:cstheme="minorHAnsi"/>
          <w:sz w:val="24"/>
          <w:szCs w:val="24"/>
        </w:rPr>
        <w:t>d</w:t>
      </w:r>
      <w:r w:rsidR="00B66786" w:rsidRPr="0005530C">
        <w:rPr>
          <w:rFonts w:cstheme="minorHAnsi"/>
          <w:sz w:val="24"/>
          <w:szCs w:val="24"/>
        </w:rPr>
        <w:t xml:space="preserve"> </w:t>
      </w:r>
      <w:r w:rsidRPr="0005530C">
        <w:rPr>
          <w:rFonts w:cstheme="minorHAnsi"/>
          <w:sz w:val="24"/>
          <w:szCs w:val="24"/>
        </w:rPr>
        <w:t>to adapt to the complex demands of working life</w:t>
      </w:r>
      <w:r w:rsidR="003E1CF8" w:rsidRPr="0005530C">
        <w:rPr>
          <w:rFonts w:cstheme="minorHAnsi"/>
          <w:sz w:val="24"/>
          <w:szCs w:val="24"/>
        </w:rPr>
        <w:t xml:space="preserve"> </w:t>
      </w:r>
      <w:r w:rsidR="00B66786" w:rsidRPr="0005530C">
        <w:rPr>
          <w:rFonts w:cstheme="minorHAnsi"/>
          <w:sz w:val="24"/>
          <w:szCs w:val="24"/>
        </w:rPr>
        <w:t xml:space="preserve">on leaving university with </w:t>
      </w:r>
      <w:r w:rsidR="003E1CF8" w:rsidRPr="0005530C">
        <w:rPr>
          <w:rFonts w:cstheme="minorHAnsi"/>
          <w:sz w:val="24"/>
          <w:szCs w:val="24"/>
        </w:rPr>
        <w:t>under-developed</w:t>
      </w:r>
      <w:r w:rsidRPr="0005530C">
        <w:rPr>
          <w:rFonts w:cstheme="minorHAnsi"/>
          <w:sz w:val="24"/>
          <w:szCs w:val="24"/>
        </w:rPr>
        <w:t xml:space="preserve"> basic skills</w:t>
      </w:r>
      <w:r w:rsidR="003E1CF8" w:rsidRPr="0005530C">
        <w:rPr>
          <w:rFonts w:cstheme="minorHAnsi"/>
          <w:sz w:val="24"/>
          <w:szCs w:val="24"/>
        </w:rPr>
        <w:t xml:space="preserve"> and abilities</w:t>
      </w:r>
      <w:r w:rsidR="00D9201E" w:rsidRPr="0005530C">
        <w:rPr>
          <w:rFonts w:cstheme="minorHAnsi"/>
          <w:sz w:val="24"/>
          <w:szCs w:val="24"/>
        </w:rPr>
        <w:t>,</w:t>
      </w:r>
      <w:r w:rsidR="003E1CF8" w:rsidRPr="0005530C">
        <w:rPr>
          <w:rFonts w:cstheme="minorHAnsi"/>
          <w:sz w:val="24"/>
          <w:szCs w:val="24"/>
        </w:rPr>
        <w:t xml:space="preserve"> such as</w:t>
      </w:r>
      <w:r w:rsidRPr="0005530C">
        <w:rPr>
          <w:rFonts w:cstheme="minorHAnsi"/>
          <w:sz w:val="24"/>
          <w:szCs w:val="24"/>
        </w:rPr>
        <w:t xml:space="preserve"> problem-solving, critical thinking, teamwork or communication.  </w:t>
      </w:r>
      <w:r w:rsidR="00B66786" w:rsidRPr="0005530C">
        <w:rPr>
          <w:rFonts w:cstheme="minorHAnsi"/>
          <w:sz w:val="24"/>
          <w:szCs w:val="24"/>
        </w:rPr>
        <w:t xml:space="preserve">Given </w:t>
      </w:r>
      <w:r w:rsidR="003E1CF8" w:rsidRPr="0005530C">
        <w:rPr>
          <w:rFonts w:cstheme="minorHAnsi"/>
          <w:sz w:val="24"/>
          <w:szCs w:val="24"/>
        </w:rPr>
        <w:t xml:space="preserve">this context, authentic assessment was </w:t>
      </w:r>
      <w:r w:rsidR="00B66786" w:rsidRPr="0005530C">
        <w:rPr>
          <w:rFonts w:cstheme="minorHAnsi"/>
          <w:sz w:val="24"/>
          <w:szCs w:val="24"/>
        </w:rPr>
        <w:t>endorsed as</w:t>
      </w:r>
      <w:r w:rsidR="003E1CF8" w:rsidRPr="0005530C">
        <w:rPr>
          <w:rFonts w:cstheme="minorHAnsi"/>
          <w:sz w:val="24"/>
          <w:szCs w:val="24"/>
        </w:rPr>
        <w:t xml:space="preserve"> </w:t>
      </w:r>
      <w:r w:rsidR="00C71C21" w:rsidRPr="0005530C">
        <w:rPr>
          <w:rFonts w:cstheme="minorHAnsi"/>
          <w:sz w:val="24"/>
          <w:szCs w:val="24"/>
        </w:rPr>
        <w:t>the opportunity for students to practice skills and competences that they w</w:t>
      </w:r>
      <w:r w:rsidR="003E1CF8" w:rsidRPr="0005530C">
        <w:rPr>
          <w:rFonts w:cstheme="minorHAnsi"/>
          <w:sz w:val="24"/>
          <w:szCs w:val="24"/>
        </w:rPr>
        <w:t>ould</w:t>
      </w:r>
      <w:r w:rsidR="00C71C21" w:rsidRPr="0005530C">
        <w:rPr>
          <w:rFonts w:cstheme="minorHAnsi"/>
          <w:sz w:val="24"/>
          <w:szCs w:val="24"/>
        </w:rPr>
        <w:t xml:space="preserve"> </w:t>
      </w:r>
      <w:r w:rsidR="003E1CF8" w:rsidRPr="0005530C">
        <w:rPr>
          <w:rFonts w:cstheme="minorHAnsi"/>
          <w:sz w:val="24"/>
          <w:szCs w:val="24"/>
        </w:rPr>
        <w:t>be expected to</w:t>
      </w:r>
      <w:r w:rsidR="00C71C21" w:rsidRPr="0005530C">
        <w:rPr>
          <w:rFonts w:cstheme="minorHAnsi"/>
          <w:sz w:val="24"/>
          <w:szCs w:val="24"/>
        </w:rPr>
        <w:t xml:space="preserve"> </w:t>
      </w:r>
      <w:r w:rsidR="003E1CF8" w:rsidRPr="0005530C">
        <w:rPr>
          <w:rFonts w:cstheme="minorHAnsi"/>
          <w:sz w:val="24"/>
          <w:szCs w:val="24"/>
        </w:rPr>
        <w:t xml:space="preserve">exercise </w:t>
      </w:r>
      <w:r w:rsidR="00C71C21" w:rsidRPr="0005530C">
        <w:rPr>
          <w:rFonts w:cstheme="minorHAnsi"/>
          <w:sz w:val="24"/>
          <w:szCs w:val="24"/>
        </w:rPr>
        <w:t>in their future jobs</w:t>
      </w:r>
      <w:r w:rsidR="003E1CF8" w:rsidRPr="0005530C">
        <w:rPr>
          <w:rFonts w:cstheme="minorHAnsi"/>
          <w:sz w:val="24"/>
          <w:szCs w:val="24"/>
        </w:rPr>
        <w:t xml:space="preserve">, as well as building </w:t>
      </w:r>
      <w:r w:rsidR="00C71C21" w:rsidRPr="0005530C">
        <w:rPr>
          <w:rFonts w:cstheme="minorHAnsi"/>
          <w:sz w:val="24"/>
          <w:szCs w:val="24"/>
        </w:rPr>
        <w:t xml:space="preserve">capabilities that are part of employability such as: coping with uncertainty, working under pressure, </w:t>
      </w:r>
      <w:proofErr w:type="gramStart"/>
      <w:r w:rsidR="00C71C21" w:rsidRPr="0005530C">
        <w:rPr>
          <w:rFonts w:cstheme="minorHAnsi"/>
          <w:sz w:val="24"/>
          <w:szCs w:val="24"/>
        </w:rPr>
        <w:t>planning</w:t>
      </w:r>
      <w:proofErr w:type="gramEnd"/>
      <w:r w:rsidR="00C71C21" w:rsidRPr="0005530C">
        <w:rPr>
          <w:rFonts w:cstheme="minorHAnsi"/>
          <w:sz w:val="24"/>
          <w:szCs w:val="24"/>
        </w:rPr>
        <w:t xml:space="preserve"> and thinking strategically, communicating and interacting with others</w:t>
      </w:r>
      <w:r w:rsidR="003E1CF8" w:rsidRPr="0005530C">
        <w:rPr>
          <w:rFonts w:cstheme="minorHAnsi"/>
          <w:sz w:val="24"/>
          <w:szCs w:val="24"/>
        </w:rPr>
        <w:t xml:space="preserve">. </w:t>
      </w:r>
      <w:r w:rsidR="00095BFA" w:rsidRPr="0005530C">
        <w:rPr>
          <w:rFonts w:cstheme="minorHAnsi"/>
          <w:sz w:val="24"/>
          <w:szCs w:val="24"/>
        </w:rPr>
        <w:t xml:space="preserve">It is also unsurprising that </w:t>
      </w:r>
      <w:r w:rsidR="00160422" w:rsidRPr="0005530C">
        <w:rPr>
          <w:rFonts w:cstheme="minorHAnsi"/>
          <w:sz w:val="24"/>
          <w:szCs w:val="24"/>
        </w:rPr>
        <w:t>much of the early empirical research took place in subjects with a strong professional or vocational orientation (</w:t>
      </w:r>
      <w:proofErr w:type="gramStart"/>
      <w:r w:rsidR="000549B6">
        <w:rPr>
          <w:rFonts w:cstheme="minorHAnsi"/>
          <w:sz w:val="24"/>
          <w:szCs w:val="24"/>
        </w:rPr>
        <w:t>e.g.</w:t>
      </w:r>
      <w:proofErr w:type="gramEnd"/>
      <w:r w:rsidR="000549B6">
        <w:rPr>
          <w:rFonts w:cstheme="minorHAnsi"/>
          <w:sz w:val="24"/>
          <w:szCs w:val="24"/>
        </w:rPr>
        <w:t xml:space="preserve"> </w:t>
      </w:r>
      <w:r w:rsidR="00160422" w:rsidRPr="0005530C">
        <w:rPr>
          <w:rFonts w:cstheme="minorHAnsi"/>
          <w:sz w:val="24"/>
          <w:szCs w:val="24"/>
        </w:rPr>
        <w:t>Gulikers</w:t>
      </w:r>
      <w:r w:rsidR="00AA7A9C" w:rsidRPr="0005530C">
        <w:rPr>
          <w:rFonts w:cstheme="minorHAnsi"/>
          <w:sz w:val="24"/>
          <w:szCs w:val="24"/>
        </w:rPr>
        <w:t xml:space="preserve"> et al, 2008</w:t>
      </w:r>
      <w:r w:rsidR="00160422" w:rsidRPr="0005530C">
        <w:rPr>
          <w:rFonts w:cstheme="minorHAnsi"/>
          <w:sz w:val="24"/>
          <w:szCs w:val="24"/>
        </w:rPr>
        <w:t>).</w:t>
      </w:r>
    </w:p>
    <w:p w14:paraId="55CE89EE" w14:textId="50FB79A0" w:rsidR="00B34A41" w:rsidRPr="0005530C" w:rsidRDefault="00AA1CBD">
      <w:pPr>
        <w:rPr>
          <w:rFonts w:cstheme="minorHAnsi"/>
          <w:sz w:val="24"/>
          <w:szCs w:val="24"/>
        </w:rPr>
      </w:pPr>
      <w:r w:rsidRPr="0005530C">
        <w:rPr>
          <w:rFonts w:cstheme="minorHAnsi"/>
          <w:sz w:val="24"/>
          <w:szCs w:val="24"/>
        </w:rPr>
        <w:t xml:space="preserve">From this </w:t>
      </w:r>
      <w:r w:rsidR="00B66786" w:rsidRPr="0005530C">
        <w:rPr>
          <w:rFonts w:cstheme="minorHAnsi"/>
          <w:sz w:val="24"/>
          <w:szCs w:val="24"/>
        </w:rPr>
        <w:t>standpoint</w:t>
      </w:r>
      <w:r w:rsidRPr="0005530C">
        <w:rPr>
          <w:rFonts w:cstheme="minorHAnsi"/>
          <w:sz w:val="24"/>
          <w:szCs w:val="24"/>
        </w:rPr>
        <w:t xml:space="preserve"> Villarroel et al </w:t>
      </w:r>
      <w:r w:rsidR="00B66786" w:rsidRPr="0005530C">
        <w:rPr>
          <w:rFonts w:cstheme="minorHAnsi"/>
          <w:sz w:val="24"/>
          <w:szCs w:val="24"/>
        </w:rPr>
        <w:t xml:space="preserve">(2018) </w:t>
      </w:r>
      <w:r w:rsidRPr="0005530C">
        <w:rPr>
          <w:rFonts w:cstheme="minorHAnsi"/>
          <w:sz w:val="24"/>
          <w:szCs w:val="24"/>
        </w:rPr>
        <w:t>propose</w:t>
      </w:r>
      <w:r w:rsidR="00B66786" w:rsidRPr="0005530C">
        <w:rPr>
          <w:rFonts w:cstheme="minorHAnsi"/>
          <w:sz w:val="24"/>
          <w:szCs w:val="24"/>
        </w:rPr>
        <w:t>d</w:t>
      </w:r>
      <w:r w:rsidRPr="0005530C">
        <w:rPr>
          <w:rFonts w:cstheme="minorHAnsi"/>
          <w:sz w:val="24"/>
          <w:szCs w:val="24"/>
        </w:rPr>
        <w:t xml:space="preserve"> the </w:t>
      </w:r>
      <w:r w:rsidR="00B66786" w:rsidRPr="0005530C">
        <w:rPr>
          <w:rFonts w:cstheme="minorHAnsi"/>
          <w:sz w:val="24"/>
          <w:szCs w:val="24"/>
        </w:rPr>
        <w:t xml:space="preserve">conceptual </w:t>
      </w:r>
      <w:r w:rsidRPr="0005530C">
        <w:rPr>
          <w:rFonts w:cstheme="minorHAnsi"/>
          <w:sz w:val="24"/>
          <w:szCs w:val="24"/>
        </w:rPr>
        <w:t xml:space="preserve">building blocks for designing authentic assessment </w:t>
      </w:r>
      <w:r w:rsidR="00B66786" w:rsidRPr="0005530C">
        <w:rPr>
          <w:rFonts w:cstheme="minorHAnsi"/>
          <w:sz w:val="24"/>
          <w:szCs w:val="24"/>
        </w:rPr>
        <w:t xml:space="preserve">should </w:t>
      </w:r>
      <w:r w:rsidR="0005530C" w:rsidRPr="0005530C">
        <w:rPr>
          <w:rFonts w:cstheme="minorHAnsi"/>
          <w:sz w:val="24"/>
          <w:szCs w:val="24"/>
        </w:rPr>
        <w:t xml:space="preserve">include: </w:t>
      </w:r>
    </w:p>
    <w:p w14:paraId="29C2C4BA" w14:textId="69821BEC" w:rsidR="00AA1CBD" w:rsidRPr="0005530C" w:rsidRDefault="00AA1CBD" w:rsidP="00B66786">
      <w:pPr>
        <w:pStyle w:val="ListParagraph"/>
        <w:numPr>
          <w:ilvl w:val="0"/>
          <w:numId w:val="1"/>
        </w:numPr>
        <w:rPr>
          <w:rFonts w:eastAsia="Calibri" w:cstheme="minorHAnsi"/>
          <w:sz w:val="24"/>
          <w:szCs w:val="24"/>
          <w:lang w:val="en-US"/>
        </w:rPr>
      </w:pPr>
      <w:r w:rsidRPr="0005530C">
        <w:rPr>
          <w:rFonts w:eastAsia="Calibri" w:cstheme="minorHAnsi"/>
          <w:b/>
          <w:bCs/>
          <w:sz w:val="24"/>
          <w:szCs w:val="24"/>
          <w:lang w:val="en-US"/>
        </w:rPr>
        <w:t>Realistic</w:t>
      </w:r>
      <w:r w:rsidRPr="0005530C">
        <w:rPr>
          <w:rFonts w:eastAsia="Calibri" w:cstheme="minorHAnsi"/>
          <w:sz w:val="24"/>
          <w:szCs w:val="24"/>
          <w:lang w:val="en-US"/>
        </w:rPr>
        <w:t xml:space="preserve"> tasks that engage students with problems or important questions that are relevant to everyday life beyond the classroom</w:t>
      </w:r>
      <w:r w:rsidR="00B66786" w:rsidRPr="0005530C">
        <w:rPr>
          <w:rFonts w:eastAsia="Calibri" w:cstheme="minorHAnsi"/>
          <w:sz w:val="24"/>
          <w:szCs w:val="24"/>
          <w:lang w:val="en-US"/>
        </w:rPr>
        <w:t>;</w:t>
      </w:r>
    </w:p>
    <w:p w14:paraId="0821BC36" w14:textId="019A0631" w:rsidR="00AA1CBD" w:rsidRPr="0005530C" w:rsidRDefault="00AA1CBD" w:rsidP="00B66786">
      <w:pPr>
        <w:pStyle w:val="ListParagraph"/>
        <w:numPr>
          <w:ilvl w:val="0"/>
          <w:numId w:val="1"/>
        </w:numPr>
        <w:rPr>
          <w:rFonts w:eastAsia="Calibri" w:cstheme="minorHAnsi"/>
          <w:sz w:val="24"/>
          <w:szCs w:val="24"/>
          <w:lang w:val="en-US"/>
        </w:rPr>
      </w:pPr>
      <w:r w:rsidRPr="0005530C">
        <w:rPr>
          <w:rFonts w:eastAsia="Calibri" w:cstheme="minorHAnsi"/>
          <w:b/>
          <w:bCs/>
          <w:sz w:val="24"/>
          <w:szCs w:val="24"/>
          <w:lang w:val="en-US"/>
        </w:rPr>
        <w:t>Cognitively challenging</w:t>
      </w:r>
      <w:r w:rsidRPr="0005530C">
        <w:rPr>
          <w:rFonts w:eastAsia="Calibri" w:cstheme="minorHAnsi"/>
          <w:sz w:val="24"/>
          <w:szCs w:val="24"/>
          <w:lang w:val="en-US"/>
        </w:rPr>
        <w:t xml:space="preserve"> tasks that prompt students to </w:t>
      </w:r>
      <w:r w:rsidR="00B66786" w:rsidRPr="0005530C">
        <w:rPr>
          <w:rFonts w:eastAsia="Calibri" w:cstheme="minorHAnsi"/>
          <w:sz w:val="24"/>
          <w:szCs w:val="24"/>
          <w:lang w:val="en-US"/>
        </w:rPr>
        <w:t xml:space="preserve">develop and </w:t>
      </w:r>
      <w:r w:rsidRPr="0005530C">
        <w:rPr>
          <w:rFonts w:eastAsia="Calibri" w:cstheme="minorHAnsi"/>
          <w:sz w:val="24"/>
          <w:szCs w:val="24"/>
          <w:lang w:val="en-US"/>
        </w:rPr>
        <w:t xml:space="preserve">use higher levels of thinking </w:t>
      </w:r>
      <w:r w:rsidR="00B66786" w:rsidRPr="0005530C">
        <w:rPr>
          <w:rFonts w:eastAsia="Calibri" w:cstheme="minorHAnsi"/>
          <w:sz w:val="24"/>
          <w:szCs w:val="24"/>
          <w:lang w:val="en-US"/>
        </w:rPr>
        <w:t>to use knowledge, process information, make connections and rebuild information to complete a task (rather than low-level recall or reproduction of facts)</w:t>
      </w:r>
      <w:r w:rsidR="00750EDA">
        <w:rPr>
          <w:rFonts w:eastAsia="Calibri" w:cstheme="minorHAnsi"/>
          <w:sz w:val="24"/>
          <w:szCs w:val="24"/>
          <w:lang w:val="en-US"/>
        </w:rPr>
        <w:t>;</w:t>
      </w:r>
    </w:p>
    <w:p w14:paraId="7FF700C3" w14:textId="4ACBCE7B" w:rsidR="00AA1CBD" w:rsidRPr="0005530C" w:rsidRDefault="00AA1CBD" w:rsidP="00B66786">
      <w:pPr>
        <w:pStyle w:val="ListParagraph"/>
        <w:numPr>
          <w:ilvl w:val="0"/>
          <w:numId w:val="1"/>
        </w:numPr>
        <w:rPr>
          <w:rFonts w:eastAsia="Calibri" w:cstheme="minorHAnsi"/>
          <w:sz w:val="24"/>
          <w:szCs w:val="24"/>
          <w:lang w:val="en-US"/>
        </w:rPr>
      </w:pPr>
      <w:r w:rsidRPr="0005530C">
        <w:rPr>
          <w:rFonts w:eastAsia="Calibri" w:cstheme="minorHAnsi"/>
          <w:sz w:val="24"/>
          <w:szCs w:val="24"/>
          <w:lang w:val="en-US"/>
        </w:rPr>
        <w:t xml:space="preserve">Opportunities to develop </w:t>
      </w:r>
      <w:r w:rsidRPr="0005530C">
        <w:rPr>
          <w:rFonts w:eastAsia="Calibri" w:cstheme="minorHAnsi"/>
          <w:b/>
          <w:bCs/>
          <w:sz w:val="24"/>
          <w:szCs w:val="24"/>
          <w:lang w:val="en-US"/>
        </w:rPr>
        <w:t>evaluative judgment</w:t>
      </w:r>
      <w:r w:rsidRPr="0005530C">
        <w:rPr>
          <w:rFonts w:eastAsia="Calibri" w:cstheme="minorHAnsi"/>
          <w:sz w:val="24"/>
          <w:szCs w:val="24"/>
          <w:lang w:val="en-US"/>
        </w:rPr>
        <w:t xml:space="preserve"> and enhance </w:t>
      </w:r>
      <w:r w:rsidR="00165A99" w:rsidRPr="0005530C">
        <w:rPr>
          <w:rFonts w:eastAsia="Calibri" w:cstheme="minorHAnsi"/>
          <w:sz w:val="24"/>
          <w:szCs w:val="24"/>
          <w:lang w:val="en-US"/>
        </w:rPr>
        <w:t xml:space="preserve">the </w:t>
      </w:r>
      <w:r w:rsidRPr="0005530C">
        <w:rPr>
          <w:rFonts w:eastAsia="Calibri" w:cstheme="minorHAnsi"/>
          <w:sz w:val="24"/>
          <w:szCs w:val="24"/>
          <w:lang w:val="en-US"/>
        </w:rPr>
        <w:t>self-regulat</w:t>
      </w:r>
      <w:r w:rsidR="00750EDA">
        <w:rPr>
          <w:rFonts w:eastAsia="Calibri" w:cstheme="minorHAnsi"/>
          <w:sz w:val="24"/>
          <w:szCs w:val="24"/>
          <w:lang w:val="en-US"/>
        </w:rPr>
        <w:t>ion</w:t>
      </w:r>
      <w:r w:rsidRPr="0005530C">
        <w:rPr>
          <w:rFonts w:eastAsia="Calibri" w:cstheme="minorHAnsi"/>
          <w:sz w:val="24"/>
          <w:szCs w:val="24"/>
          <w:lang w:val="en-US"/>
        </w:rPr>
        <w:t xml:space="preserve"> </w:t>
      </w:r>
      <w:r w:rsidR="00165A99" w:rsidRPr="0005530C">
        <w:rPr>
          <w:rFonts w:eastAsia="Calibri" w:cstheme="minorHAnsi"/>
          <w:sz w:val="24"/>
          <w:szCs w:val="24"/>
          <w:lang w:val="en-US"/>
        </w:rPr>
        <w:t xml:space="preserve">of their own </w:t>
      </w:r>
      <w:r w:rsidRPr="0005530C">
        <w:rPr>
          <w:rFonts w:eastAsia="Calibri" w:cstheme="minorHAnsi"/>
          <w:sz w:val="24"/>
          <w:szCs w:val="24"/>
          <w:lang w:val="en-US"/>
        </w:rPr>
        <w:t xml:space="preserve">learning </w:t>
      </w:r>
      <w:r w:rsidR="00165A99" w:rsidRPr="0005530C">
        <w:rPr>
          <w:rFonts w:eastAsia="Calibri" w:cstheme="minorHAnsi"/>
          <w:sz w:val="24"/>
          <w:szCs w:val="24"/>
          <w:lang w:val="en-US"/>
        </w:rPr>
        <w:t xml:space="preserve">(Sadler, 1989) </w:t>
      </w:r>
      <w:r w:rsidRPr="0005530C">
        <w:rPr>
          <w:rFonts w:eastAsia="Calibri" w:cstheme="minorHAnsi"/>
          <w:sz w:val="24"/>
          <w:szCs w:val="24"/>
          <w:lang w:val="en-US"/>
        </w:rPr>
        <w:t>by</w:t>
      </w:r>
      <w:r w:rsidR="00165A99" w:rsidRPr="0005530C">
        <w:rPr>
          <w:rFonts w:eastAsia="Calibri" w:cstheme="minorHAnsi"/>
          <w:sz w:val="24"/>
          <w:szCs w:val="24"/>
          <w:lang w:val="en-US"/>
        </w:rPr>
        <w:t>, for instance,</w:t>
      </w:r>
      <w:r w:rsidRPr="0005530C">
        <w:rPr>
          <w:rFonts w:eastAsia="Calibri" w:cstheme="minorHAnsi"/>
          <w:sz w:val="24"/>
          <w:szCs w:val="24"/>
          <w:lang w:val="en-US"/>
        </w:rPr>
        <w:t xml:space="preserve"> engaging with grading criteria</w:t>
      </w:r>
      <w:r w:rsidR="00B66786" w:rsidRPr="0005530C">
        <w:rPr>
          <w:rFonts w:eastAsia="Calibri" w:cstheme="minorHAnsi"/>
          <w:sz w:val="24"/>
          <w:szCs w:val="24"/>
          <w:lang w:val="en-US"/>
        </w:rPr>
        <w:t xml:space="preserve">, honing the capacity to </w:t>
      </w:r>
      <w:r w:rsidR="00165A99" w:rsidRPr="0005530C">
        <w:rPr>
          <w:rFonts w:eastAsia="Calibri" w:cstheme="minorHAnsi"/>
          <w:sz w:val="24"/>
          <w:szCs w:val="24"/>
          <w:lang w:val="en-US"/>
        </w:rPr>
        <w:t xml:space="preserve">appreciate the features of ‘quality’ or excellence in complex outputs </w:t>
      </w:r>
      <w:r w:rsidRPr="0005530C">
        <w:rPr>
          <w:rFonts w:eastAsia="Calibri" w:cstheme="minorHAnsi"/>
          <w:sz w:val="24"/>
          <w:szCs w:val="24"/>
          <w:lang w:val="en-US"/>
        </w:rPr>
        <w:t xml:space="preserve">and </w:t>
      </w:r>
      <w:r w:rsidR="00165A99" w:rsidRPr="0005530C">
        <w:rPr>
          <w:rFonts w:eastAsia="Calibri" w:cstheme="minorHAnsi"/>
          <w:sz w:val="24"/>
          <w:szCs w:val="24"/>
          <w:lang w:val="en-US"/>
        </w:rPr>
        <w:t xml:space="preserve">developing the ability to </w:t>
      </w:r>
      <w:r w:rsidRPr="0005530C">
        <w:rPr>
          <w:rFonts w:eastAsia="Calibri" w:cstheme="minorHAnsi"/>
          <w:sz w:val="24"/>
          <w:szCs w:val="24"/>
          <w:lang w:val="en-US"/>
        </w:rPr>
        <w:t>provid</w:t>
      </w:r>
      <w:r w:rsidR="00165A99" w:rsidRPr="0005530C">
        <w:rPr>
          <w:rFonts w:eastAsia="Calibri" w:cstheme="minorHAnsi"/>
          <w:sz w:val="24"/>
          <w:szCs w:val="24"/>
          <w:lang w:val="en-US"/>
        </w:rPr>
        <w:t>e, seek</w:t>
      </w:r>
      <w:r w:rsidRPr="0005530C">
        <w:rPr>
          <w:rFonts w:eastAsia="Calibri" w:cstheme="minorHAnsi"/>
          <w:sz w:val="24"/>
          <w:szCs w:val="24"/>
          <w:lang w:val="en-US"/>
        </w:rPr>
        <w:t xml:space="preserve"> and </w:t>
      </w:r>
      <w:r w:rsidR="00165A99" w:rsidRPr="0005530C">
        <w:rPr>
          <w:rFonts w:eastAsia="Calibri" w:cstheme="minorHAnsi"/>
          <w:sz w:val="24"/>
          <w:szCs w:val="24"/>
          <w:lang w:val="en-US"/>
        </w:rPr>
        <w:t>act upon</w:t>
      </w:r>
      <w:r w:rsidRPr="0005530C">
        <w:rPr>
          <w:rFonts w:eastAsia="Calibri" w:cstheme="minorHAnsi"/>
          <w:sz w:val="24"/>
          <w:szCs w:val="24"/>
          <w:lang w:val="en-US"/>
        </w:rPr>
        <w:t xml:space="preserve"> feedback.</w:t>
      </w:r>
    </w:p>
    <w:p w14:paraId="1A194773" w14:textId="77777777" w:rsidR="0005530C" w:rsidRDefault="0005530C">
      <w:pPr>
        <w:rPr>
          <w:rFonts w:cstheme="minorHAnsi"/>
          <w:b/>
          <w:bCs/>
          <w:sz w:val="24"/>
          <w:szCs w:val="24"/>
          <w:shd w:val="clear" w:color="auto" w:fill="FFFFFF"/>
        </w:rPr>
      </w:pPr>
      <w:r w:rsidRPr="0005530C">
        <w:rPr>
          <w:rFonts w:cstheme="minorHAnsi"/>
          <w:b/>
          <w:bCs/>
          <w:sz w:val="24"/>
          <w:szCs w:val="24"/>
          <w:shd w:val="clear" w:color="auto" w:fill="FFFFFF"/>
        </w:rPr>
        <w:t>More than just employability</w:t>
      </w:r>
    </w:p>
    <w:p w14:paraId="68DF5DDA" w14:textId="56D6BE13" w:rsidR="00A22758" w:rsidRPr="0005530C" w:rsidRDefault="0005530C">
      <w:pPr>
        <w:rPr>
          <w:rFonts w:cstheme="minorHAnsi"/>
          <w:b/>
          <w:bCs/>
          <w:sz w:val="24"/>
          <w:szCs w:val="24"/>
          <w:shd w:val="clear" w:color="auto" w:fill="FFFFFF"/>
        </w:rPr>
      </w:pPr>
      <w:r>
        <w:rPr>
          <w:rFonts w:cstheme="minorHAnsi"/>
          <w:sz w:val="24"/>
          <w:szCs w:val="24"/>
          <w:shd w:val="clear" w:color="auto" w:fill="FFFFFF"/>
        </w:rPr>
        <w:t>M</w:t>
      </w:r>
      <w:r w:rsidR="00AA1CBD" w:rsidRPr="0005530C">
        <w:rPr>
          <w:rFonts w:cstheme="minorHAnsi"/>
          <w:sz w:val="24"/>
          <w:szCs w:val="24"/>
          <w:shd w:val="clear" w:color="auto" w:fill="FFFFFF"/>
        </w:rPr>
        <w:t xml:space="preserve">ore </w:t>
      </w:r>
      <w:r w:rsidR="00165A99" w:rsidRPr="0005530C">
        <w:rPr>
          <w:rFonts w:cstheme="minorHAnsi"/>
          <w:sz w:val="24"/>
          <w:szCs w:val="24"/>
          <w:shd w:val="clear" w:color="auto" w:fill="FFFFFF"/>
        </w:rPr>
        <w:t xml:space="preserve">recently, we have seen scholars such as Jan MacArthur importantly and usefully critique the extent to which authentic assessment is </w:t>
      </w:r>
      <w:r w:rsidR="00F2561A" w:rsidRPr="0005530C">
        <w:rPr>
          <w:rFonts w:cstheme="minorHAnsi"/>
          <w:sz w:val="24"/>
          <w:szCs w:val="24"/>
          <w:shd w:val="clear" w:color="auto" w:fill="FFFFFF"/>
        </w:rPr>
        <w:t xml:space="preserve">necessarily </w:t>
      </w:r>
      <w:r w:rsidR="00165A99" w:rsidRPr="0005530C">
        <w:rPr>
          <w:rFonts w:cstheme="minorHAnsi"/>
          <w:sz w:val="24"/>
          <w:szCs w:val="24"/>
          <w:shd w:val="clear" w:color="auto" w:fill="FFFFFF"/>
        </w:rPr>
        <w:t xml:space="preserve">conflated with the world of work and employability. Drawing upon critical theory, MacArthur </w:t>
      </w:r>
      <w:r w:rsidR="00A22758" w:rsidRPr="0005530C">
        <w:rPr>
          <w:rFonts w:cstheme="minorHAnsi"/>
          <w:sz w:val="24"/>
          <w:szCs w:val="24"/>
          <w:shd w:val="clear" w:color="auto" w:fill="FFFFFF"/>
        </w:rPr>
        <w:t xml:space="preserve">(2022) </w:t>
      </w:r>
      <w:r w:rsidR="00165A99" w:rsidRPr="0005530C">
        <w:rPr>
          <w:rFonts w:cstheme="minorHAnsi"/>
          <w:sz w:val="24"/>
          <w:szCs w:val="24"/>
          <w:shd w:val="clear" w:color="auto" w:fill="FFFFFF"/>
        </w:rPr>
        <w:t xml:space="preserve">helpfully builds on existing scholarship </w:t>
      </w:r>
      <w:r w:rsidR="00A22758" w:rsidRPr="0005530C">
        <w:rPr>
          <w:rFonts w:cstheme="minorHAnsi"/>
          <w:sz w:val="24"/>
          <w:szCs w:val="24"/>
          <w:shd w:val="clear" w:color="auto" w:fill="FFFFFF"/>
        </w:rPr>
        <w:t xml:space="preserve">that focuses on ‘real world’ tasks which encourage students to develop and apply the kinds of knowledge and skills that graduates would use in the workplace or </w:t>
      </w:r>
      <w:r w:rsidR="00A22758" w:rsidRPr="0005530C">
        <w:rPr>
          <w:rFonts w:cstheme="minorHAnsi"/>
          <w:sz w:val="24"/>
          <w:szCs w:val="24"/>
          <w:shd w:val="clear" w:color="auto" w:fill="FFFFFF"/>
        </w:rPr>
        <w:lastRenderedPageBreak/>
        <w:t xml:space="preserve">professions, by </w:t>
      </w:r>
      <w:r w:rsidR="00CD26FB" w:rsidRPr="0005530C">
        <w:rPr>
          <w:rFonts w:cstheme="minorHAnsi"/>
          <w:sz w:val="24"/>
          <w:szCs w:val="24"/>
          <w:shd w:val="clear" w:color="auto" w:fill="FFFFFF"/>
        </w:rPr>
        <w:t xml:space="preserve">potentially </w:t>
      </w:r>
      <w:r w:rsidR="00A22758" w:rsidRPr="0005530C">
        <w:rPr>
          <w:rFonts w:cstheme="minorHAnsi"/>
          <w:sz w:val="24"/>
          <w:szCs w:val="24"/>
          <w:shd w:val="clear" w:color="auto" w:fill="FFFFFF"/>
        </w:rPr>
        <w:t>broadening the scope of authentic assessment to redirect it, too, at broader social and political transformati</w:t>
      </w:r>
      <w:r w:rsidR="00156B9D" w:rsidRPr="0005530C">
        <w:rPr>
          <w:rFonts w:cstheme="minorHAnsi"/>
          <w:sz w:val="24"/>
          <w:szCs w:val="24"/>
          <w:shd w:val="clear" w:color="auto" w:fill="FFFFFF"/>
        </w:rPr>
        <w:t>ve agendas</w:t>
      </w:r>
      <w:r w:rsidR="00A22758" w:rsidRPr="0005530C">
        <w:rPr>
          <w:rFonts w:cstheme="minorHAnsi"/>
          <w:sz w:val="24"/>
          <w:szCs w:val="24"/>
          <w:shd w:val="clear" w:color="auto" w:fill="FFFFFF"/>
        </w:rPr>
        <w:t xml:space="preserve">.  She argues for </w:t>
      </w:r>
    </w:p>
    <w:p w14:paraId="175BFA60" w14:textId="1CA28BDC" w:rsidR="00A22758" w:rsidRPr="0005530C" w:rsidRDefault="00A22758" w:rsidP="00A22758">
      <w:pPr>
        <w:pStyle w:val="ListParagraph"/>
        <w:numPr>
          <w:ilvl w:val="0"/>
          <w:numId w:val="2"/>
        </w:numPr>
        <w:rPr>
          <w:rFonts w:cstheme="minorHAnsi"/>
          <w:sz w:val="24"/>
          <w:szCs w:val="24"/>
          <w:lang w:val="en-US"/>
        </w:rPr>
      </w:pPr>
      <w:r w:rsidRPr="0005530C">
        <w:rPr>
          <w:rFonts w:cstheme="minorHAnsi"/>
          <w:sz w:val="24"/>
          <w:szCs w:val="24"/>
          <w:shd w:val="clear" w:color="auto" w:fill="FFFFFF"/>
        </w:rPr>
        <w:t xml:space="preserve">a </w:t>
      </w:r>
      <w:r w:rsidRPr="0005530C">
        <w:rPr>
          <w:rFonts w:cstheme="minorHAnsi"/>
          <w:sz w:val="24"/>
          <w:szCs w:val="24"/>
          <w:lang w:val="en-US"/>
        </w:rPr>
        <w:t xml:space="preserve">shift in focus </w:t>
      </w:r>
      <w:r w:rsidR="000231FD" w:rsidRPr="0005530C">
        <w:rPr>
          <w:rFonts w:cstheme="minorHAnsi"/>
          <w:sz w:val="24"/>
          <w:szCs w:val="24"/>
          <w:lang w:val="en-US"/>
        </w:rPr>
        <w:t>from the</w:t>
      </w:r>
      <w:r w:rsidRPr="0005530C">
        <w:rPr>
          <w:rFonts w:cstheme="minorHAnsi"/>
          <w:sz w:val="24"/>
          <w:szCs w:val="24"/>
          <w:lang w:val="en-US"/>
        </w:rPr>
        <w:t xml:space="preserve"> real world/world of work to a richer understanding of society </w:t>
      </w:r>
    </w:p>
    <w:p w14:paraId="53EE05F6" w14:textId="41C0AF07" w:rsidR="00A22758" w:rsidRPr="0005530C" w:rsidRDefault="00A22758" w:rsidP="00A22758">
      <w:pPr>
        <w:pStyle w:val="ListParagraph"/>
        <w:numPr>
          <w:ilvl w:val="0"/>
          <w:numId w:val="2"/>
        </w:numPr>
        <w:rPr>
          <w:rFonts w:cstheme="minorHAnsi"/>
          <w:sz w:val="24"/>
          <w:szCs w:val="24"/>
          <w:lang w:val="en-US"/>
        </w:rPr>
      </w:pPr>
      <w:r w:rsidRPr="0005530C">
        <w:rPr>
          <w:rFonts w:cstheme="minorHAnsi"/>
          <w:sz w:val="24"/>
          <w:szCs w:val="24"/>
          <w:lang w:val="en-US"/>
        </w:rPr>
        <w:t xml:space="preserve">a move which transcends a focus on the </w:t>
      </w:r>
      <w:r w:rsidR="0005530C" w:rsidRPr="0005530C">
        <w:rPr>
          <w:rFonts w:cstheme="minorHAnsi"/>
          <w:sz w:val="24"/>
          <w:szCs w:val="24"/>
          <w:lang w:val="en-US"/>
        </w:rPr>
        <w:t>task,</w:t>
      </w:r>
      <w:r w:rsidRPr="0005530C">
        <w:rPr>
          <w:rFonts w:cstheme="minorHAnsi"/>
          <w:sz w:val="24"/>
          <w:szCs w:val="24"/>
          <w:lang w:val="en-US"/>
        </w:rPr>
        <w:t xml:space="preserve"> and </w:t>
      </w:r>
      <w:r w:rsidR="0055563D" w:rsidRPr="0005530C">
        <w:rPr>
          <w:rFonts w:cstheme="minorHAnsi"/>
          <w:sz w:val="24"/>
          <w:szCs w:val="24"/>
          <w:lang w:val="en-US"/>
        </w:rPr>
        <w:t>which</w:t>
      </w:r>
      <w:r w:rsidRPr="0005530C">
        <w:rPr>
          <w:rFonts w:cstheme="minorHAnsi"/>
          <w:sz w:val="24"/>
          <w:szCs w:val="24"/>
          <w:lang w:val="en-US"/>
        </w:rPr>
        <w:t xml:space="preserve"> consider</w:t>
      </w:r>
      <w:r w:rsidR="0055563D" w:rsidRPr="0005530C">
        <w:rPr>
          <w:rFonts w:cstheme="minorHAnsi"/>
          <w:sz w:val="24"/>
          <w:szCs w:val="24"/>
          <w:lang w:val="en-US"/>
        </w:rPr>
        <w:t>s</w:t>
      </w:r>
      <w:r w:rsidRPr="0005530C">
        <w:rPr>
          <w:rFonts w:cstheme="minorHAnsi"/>
          <w:sz w:val="24"/>
          <w:szCs w:val="24"/>
          <w:lang w:val="en-US"/>
        </w:rPr>
        <w:t xml:space="preserve"> instead the </w:t>
      </w:r>
      <w:r w:rsidRPr="00AE33A7">
        <w:rPr>
          <w:rFonts w:cstheme="minorHAnsi"/>
          <w:b/>
          <w:bCs/>
          <w:sz w:val="24"/>
          <w:szCs w:val="24"/>
          <w:lang w:val="en-US"/>
        </w:rPr>
        <w:t>value</w:t>
      </w:r>
      <w:r w:rsidRPr="0005530C">
        <w:rPr>
          <w:rFonts w:cstheme="minorHAnsi"/>
          <w:sz w:val="24"/>
          <w:szCs w:val="24"/>
          <w:lang w:val="en-US"/>
        </w:rPr>
        <w:t xml:space="preserve"> of that task</w:t>
      </w:r>
    </w:p>
    <w:p w14:paraId="416AF776" w14:textId="02520711" w:rsidR="00B34A41" w:rsidRPr="0005530C" w:rsidRDefault="00213650" w:rsidP="00A22758">
      <w:pPr>
        <w:pStyle w:val="ListParagraph"/>
        <w:numPr>
          <w:ilvl w:val="0"/>
          <w:numId w:val="2"/>
        </w:numPr>
        <w:rPr>
          <w:rFonts w:cstheme="minorHAnsi"/>
          <w:sz w:val="24"/>
          <w:szCs w:val="24"/>
          <w:shd w:val="clear" w:color="auto" w:fill="FFFFFF"/>
        </w:rPr>
      </w:pPr>
      <w:r w:rsidRPr="0005530C">
        <w:rPr>
          <w:rFonts w:cstheme="minorHAnsi"/>
          <w:sz w:val="24"/>
          <w:szCs w:val="24"/>
          <w:lang w:val="en-US"/>
        </w:rPr>
        <w:t>an understanding of</w:t>
      </w:r>
      <w:r w:rsidR="00A22758" w:rsidRPr="0005530C">
        <w:rPr>
          <w:rFonts w:cstheme="minorHAnsi"/>
          <w:sz w:val="24"/>
          <w:szCs w:val="24"/>
          <w:lang w:val="en-US"/>
        </w:rPr>
        <w:t xml:space="preserve"> auth</w:t>
      </w:r>
      <w:r w:rsidR="000231FD" w:rsidRPr="0005530C">
        <w:rPr>
          <w:rFonts w:cstheme="minorHAnsi"/>
          <w:sz w:val="24"/>
          <w:szCs w:val="24"/>
          <w:lang w:val="en-US"/>
        </w:rPr>
        <w:t xml:space="preserve">entic </w:t>
      </w:r>
      <w:r w:rsidR="00A22758" w:rsidRPr="0005530C">
        <w:rPr>
          <w:rFonts w:cstheme="minorHAnsi"/>
          <w:sz w:val="24"/>
          <w:szCs w:val="24"/>
          <w:lang w:val="en-US"/>
        </w:rPr>
        <w:t>ass</w:t>
      </w:r>
      <w:r w:rsidR="000231FD" w:rsidRPr="0005530C">
        <w:rPr>
          <w:rFonts w:cstheme="minorHAnsi"/>
          <w:sz w:val="24"/>
          <w:szCs w:val="24"/>
          <w:lang w:val="en-US"/>
        </w:rPr>
        <w:t>essmen</w:t>
      </w:r>
      <w:r w:rsidR="00A22758" w:rsidRPr="0005530C">
        <w:rPr>
          <w:rFonts w:cstheme="minorHAnsi"/>
          <w:sz w:val="24"/>
          <w:szCs w:val="24"/>
          <w:lang w:val="en-US"/>
        </w:rPr>
        <w:t xml:space="preserve">t as a </w:t>
      </w:r>
      <w:r w:rsidR="00A22758" w:rsidRPr="0005530C">
        <w:rPr>
          <w:rFonts w:cstheme="minorHAnsi"/>
          <w:b/>
          <w:bCs/>
          <w:sz w:val="24"/>
          <w:szCs w:val="24"/>
          <w:lang w:val="en-US"/>
        </w:rPr>
        <w:t>vehicle for transformation</w:t>
      </w:r>
      <w:r w:rsidR="00A22758" w:rsidRPr="0005530C">
        <w:rPr>
          <w:rFonts w:cstheme="minorHAnsi"/>
          <w:sz w:val="24"/>
          <w:szCs w:val="24"/>
          <w:lang w:val="en-US"/>
        </w:rPr>
        <w:t xml:space="preserve">, not </w:t>
      </w:r>
      <w:r w:rsidR="000231FD" w:rsidRPr="0005530C">
        <w:rPr>
          <w:rFonts w:cstheme="minorHAnsi"/>
          <w:sz w:val="24"/>
          <w:szCs w:val="24"/>
          <w:lang w:val="en-US"/>
        </w:rPr>
        <w:t xml:space="preserve">one for </w:t>
      </w:r>
      <w:r w:rsidR="00A22758" w:rsidRPr="0005530C">
        <w:rPr>
          <w:rFonts w:cstheme="minorHAnsi"/>
          <w:sz w:val="24"/>
          <w:szCs w:val="24"/>
          <w:lang w:val="en-US"/>
        </w:rPr>
        <w:t xml:space="preserve">reinforcing </w:t>
      </w:r>
      <w:r w:rsidR="000231FD" w:rsidRPr="0005530C">
        <w:rPr>
          <w:rFonts w:cstheme="minorHAnsi"/>
          <w:sz w:val="24"/>
          <w:szCs w:val="24"/>
          <w:lang w:val="en-US"/>
        </w:rPr>
        <w:t xml:space="preserve">the </w:t>
      </w:r>
      <w:r w:rsidR="00A22758" w:rsidRPr="0005530C">
        <w:rPr>
          <w:rFonts w:cstheme="minorHAnsi"/>
          <w:sz w:val="24"/>
          <w:szCs w:val="24"/>
          <w:lang w:val="en-US"/>
        </w:rPr>
        <w:t xml:space="preserve">status quo.  </w:t>
      </w:r>
      <w:r w:rsidR="00165A99" w:rsidRPr="0005530C">
        <w:rPr>
          <w:rFonts w:cstheme="minorHAnsi"/>
          <w:sz w:val="24"/>
          <w:szCs w:val="24"/>
          <w:shd w:val="clear" w:color="auto" w:fill="FFFFFF"/>
        </w:rPr>
        <w:t xml:space="preserve">       </w:t>
      </w:r>
    </w:p>
    <w:p w14:paraId="5BC3DB90" w14:textId="565AAFAF" w:rsidR="00D354A3" w:rsidRPr="0005530C" w:rsidRDefault="00156B9D">
      <w:pPr>
        <w:rPr>
          <w:rFonts w:cstheme="minorHAnsi"/>
          <w:sz w:val="24"/>
          <w:szCs w:val="24"/>
          <w:shd w:val="clear" w:color="auto" w:fill="FFFFFF"/>
        </w:rPr>
      </w:pPr>
      <w:r w:rsidRPr="0005530C">
        <w:rPr>
          <w:rFonts w:cstheme="minorHAnsi"/>
          <w:sz w:val="24"/>
          <w:szCs w:val="24"/>
          <w:shd w:val="clear" w:color="auto" w:fill="FFFFFF"/>
        </w:rPr>
        <w:t xml:space="preserve">As part of this </w:t>
      </w:r>
      <w:r w:rsidR="0055563D" w:rsidRPr="0005530C">
        <w:rPr>
          <w:rFonts w:cstheme="minorHAnsi"/>
          <w:sz w:val="24"/>
          <w:szCs w:val="24"/>
          <w:shd w:val="clear" w:color="auto" w:fill="FFFFFF"/>
        </w:rPr>
        <w:t>endeavour</w:t>
      </w:r>
      <w:r w:rsidR="0005530C">
        <w:rPr>
          <w:rFonts w:cstheme="minorHAnsi"/>
          <w:sz w:val="24"/>
          <w:szCs w:val="24"/>
          <w:shd w:val="clear" w:color="auto" w:fill="FFFFFF"/>
        </w:rPr>
        <w:t>,</w:t>
      </w:r>
      <w:r w:rsidR="0055563D" w:rsidRPr="0005530C">
        <w:rPr>
          <w:rFonts w:cstheme="minorHAnsi"/>
          <w:sz w:val="24"/>
          <w:szCs w:val="24"/>
          <w:shd w:val="clear" w:color="auto" w:fill="FFFFFF"/>
        </w:rPr>
        <w:t xml:space="preserve"> </w:t>
      </w:r>
      <w:r w:rsidRPr="0005530C">
        <w:rPr>
          <w:rFonts w:cstheme="minorHAnsi"/>
          <w:sz w:val="24"/>
          <w:szCs w:val="24"/>
          <w:shd w:val="clear" w:color="auto" w:fill="FFFFFF"/>
        </w:rPr>
        <w:t>MacArthur acknowledges the important role that ‘alternative’ or ‘innovative’ assessment tasks (Sambell and McDowell, 1998; Clegg and Bryan, 2006</w:t>
      </w:r>
      <w:r w:rsidR="001815A6">
        <w:rPr>
          <w:rFonts w:cstheme="minorHAnsi"/>
          <w:sz w:val="24"/>
          <w:szCs w:val="24"/>
          <w:shd w:val="clear" w:color="auto" w:fill="FFFFFF"/>
        </w:rPr>
        <w:t>;</w:t>
      </w:r>
      <w:r w:rsidR="00284C80" w:rsidRPr="0005530C">
        <w:rPr>
          <w:rFonts w:cstheme="minorHAnsi"/>
          <w:sz w:val="24"/>
          <w:szCs w:val="24"/>
          <w:shd w:val="clear" w:color="auto" w:fill="FFFFFF"/>
        </w:rPr>
        <w:t xml:space="preserve"> Sambell </w:t>
      </w:r>
      <w:r w:rsidR="001815A6">
        <w:rPr>
          <w:rFonts w:cstheme="minorHAnsi"/>
          <w:sz w:val="24"/>
          <w:szCs w:val="24"/>
          <w:shd w:val="clear" w:color="auto" w:fill="FFFFFF"/>
        </w:rPr>
        <w:t>and</w:t>
      </w:r>
      <w:r w:rsidR="00284C80" w:rsidRPr="0005530C">
        <w:rPr>
          <w:rFonts w:cstheme="minorHAnsi"/>
          <w:sz w:val="24"/>
          <w:szCs w:val="24"/>
          <w:shd w:val="clear" w:color="auto" w:fill="FFFFFF"/>
        </w:rPr>
        <w:t xml:space="preserve"> Brown</w:t>
      </w:r>
      <w:r w:rsidR="001815A6">
        <w:rPr>
          <w:rFonts w:cstheme="minorHAnsi"/>
          <w:sz w:val="24"/>
          <w:szCs w:val="24"/>
          <w:shd w:val="clear" w:color="auto" w:fill="FFFFFF"/>
        </w:rPr>
        <w:t>,</w:t>
      </w:r>
      <w:r w:rsidR="00284C80" w:rsidRPr="0005530C">
        <w:rPr>
          <w:rFonts w:cstheme="minorHAnsi"/>
          <w:sz w:val="24"/>
          <w:szCs w:val="24"/>
          <w:shd w:val="clear" w:color="auto" w:fill="FFFFFF"/>
        </w:rPr>
        <w:t xml:space="preserve"> 2021</w:t>
      </w:r>
      <w:r w:rsidRPr="0005530C">
        <w:rPr>
          <w:rFonts w:cstheme="minorHAnsi"/>
          <w:sz w:val="24"/>
          <w:szCs w:val="24"/>
          <w:shd w:val="clear" w:color="auto" w:fill="FFFFFF"/>
        </w:rPr>
        <w:t xml:space="preserve">) might have to play as catalysts for rethinking assessment to enhance a stronger sense of </w:t>
      </w:r>
      <w:r w:rsidR="00E962C4" w:rsidRPr="0005530C">
        <w:rPr>
          <w:rFonts w:cstheme="minorHAnsi"/>
          <w:sz w:val="24"/>
          <w:szCs w:val="24"/>
          <w:shd w:val="clear" w:color="auto" w:fill="FFFFFF"/>
        </w:rPr>
        <w:t xml:space="preserve">assessment’s </w:t>
      </w:r>
      <w:r w:rsidRPr="00173F65">
        <w:rPr>
          <w:rFonts w:cstheme="minorHAnsi"/>
          <w:sz w:val="24"/>
          <w:szCs w:val="24"/>
          <w:shd w:val="clear" w:color="auto" w:fill="FFFFFF"/>
        </w:rPr>
        <w:t>relevance</w:t>
      </w:r>
      <w:r w:rsidRPr="0005530C">
        <w:rPr>
          <w:rFonts w:cstheme="minorHAnsi"/>
          <w:sz w:val="24"/>
          <w:szCs w:val="24"/>
          <w:shd w:val="clear" w:color="auto" w:fill="FFFFFF"/>
        </w:rPr>
        <w:t xml:space="preserve"> in students’ minds.</w:t>
      </w:r>
    </w:p>
    <w:p w14:paraId="01B7393C" w14:textId="50946362" w:rsidR="00886258" w:rsidRPr="0005530C" w:rsidRDefault="00D354A3" w:rsidP="00626509">
      <w:pPr>
        <w:rPr>
          <w:rFonts w:cstheme="minorHAnsi"/>
          <w:sz w:val="24"/>
          <w:szCs w:val="24"/>
          <w:shd w:val="clear" w:color="auto" w:fill="FFFFFF"/>
        </w:rPr>
      </w:pPr>
      <w:r w:rsidRPr="0005530C">
        <w:rPr>
          <w:rFonts w:cstheme="minorHAnsi"/>
          <w:sz w:val="24"/>
          <w:szCs w:val="24"/>
          <w:shd w:val="clear" w:color="auto" w:fill="FFFFFF"/>
        </w:rPr>
        <w:t>MacArthur</w:t>
      </w:r>
      <w:r w:rsidR="00156B9D" w:rsidRPr="0005530C">
        <w:rPr>
          <w:rFonts w:cstheme="minorHAnsi"/>
          <w:sz w:val="24"/>
          <w:szCs w:val="24"/>
          <w:shd w:val="clear" w:color="auto" w:fill="FFFFFF"/>
        </w:rPr>
        <w:t xml:space="preserve"> </w:t>
      </w:r>
      <w:r w:rsidR="00284C80" w:rsidRPr="0005530C">
        <w:rPr>
          <w:rFonts w:cstheme="minorHAnsi"/>
          <w:sz w:val="24"/>
          <w:szCs w:val="24"/>
          <w:shd w:val="clear" w:color="auto" w:fill="FFFFFF"/>
        </w:rPr>
        <w:t xml:space="preserve">cautions against an over-emphasis on a </w:t>
      </w:r>
      <w:r w:rsidR="00284C80" w:rsidRPr="0005530C">
        <w:rPr>
          <w:rFonts w:eastAsia="Calibri" w:cstheme="minorHAnsi"/>
          <w:sz w:val="24"/>
          <w:szCs w:val="24"/>
          <w:lang w:val="en-US"/>
        </w:rPr>
        <w:t xml:space="preserve">work/real world focus in conceptions of authentic assessment, which might be taken reductively to imply that we have too much focus on knowledge in higher education and instead </w:t>
      </w:r>
      <w:r w:rsidR="00D654B8">
        <w:rPr>
          <w:rFonts w:eastAsia="Calibri" w:cstheme="minorHAnsi"/>
          <w:sz w:val="24"/>
          <w:szCs w:val="24"/>
          <w:lang w:val="en-US"/>
        </w:rPr>
        <w:t xml:space="preserve">simply </w:t>
      </w:r>
      <w:r w:rsidR="00284C80" w:rsidRPr="0005530C">
        <w:rPr>
          <w:rFonts w:eastAsia="Calibri" w:cstheme="minorHAnsi"/>
          <w:sz w:val="24"/>
          <w:szCs w:val="24"/>
          <w:lang w:val="en-US"/>
        </w:rPr>
        <w:t>need to foreground skills and competencies</w:t>
      </w:r>
      <w:r w:rsidR="00467DBF">
        <w:rPr>
          <w:rFonts w:eastAsia="Calibri" w:cstheme="minorHAnsi"/>
          <w:sz w:val="24"/>
          <w:szCs w:val="24"/>
          <w:lang w:val="en-US"/>
        </w:rPr>
        <w:t xml:space="preserve"> that employers want to see</w:t>
      </w:r>
      <w:r w:rsidR="0005530C" w:rsidRPr="0005530C">
        <w:rPr>
          <w:rFonts w:eastAsia="Calibri" w:cstheme="minorHAnsi"/>
          <w:sz w:val="24"/>
          <w:szCs w:val="24"/>
          <w:lang w:val="en-US"/>
        </w:rPr>
        <w:t>.</w:t>
      </w:r>
      <w:r w:rsidR="0005530C" w:rsidRPr="0005530C">
        <w:rPr>
          <w:rFonts w:cstheme="minorHAnsi"/>
          <w:sz w:val="24"/>
          <w:szCs w:val="24"/>
          <w:shd w:val="clear" w:color="auto" w:fill="FFFFFF"/>
        </w:rPr>
        <w:t xml:space="preserve"> She</w:t>
      </w:r>
      <w:r w:rsidR="00284C80" w:rsidRPr="0005530C">
        <w:rPr>
          <w:rFonts w:cstheme="minorHAnsi"/>
          <w:sz w:val="24"/>
          <w:szCs w:val="24"/>
          <w:shd w:val="clear" w:color="auto" w:fill="FFFFFF"/>
        </w:rPr>
        <w:t xml:space="preserve"> notes, too,</w:t>
      </w:r>
      <w:r w:rsidR="00886258" w:rsidRPr="0005530C">
        <w:rPr>
          <w:rFonts w:cstheme="minorHAnsi"/>
          <w:sz w:val="24"/>
          <w:szCs w:val="24"/>
          <w:shd w:val="clear" w:color="auto" w:fill="FFFFFF"/>
        </w:rPr>
        <w:t xml:space="preserve"> </w:t>
      </w:r>
      <w:r w:rsidR="00FA2449">
        <w:rPr>
          <w:rFonts w:cstheme="minorHAnsi"/>
          <w:sz w:val="24"/>
          <w:szCs w:val="24"/>
          <w:shd w:val="clear" w:color="auto" w:fill="FFFFFF"/>
        </w:rPr>
        <w:t xml:space="preserve">the </w:t>
      </w:r>
      <w:r w:rsidR="00F43A98">
        <w:rPr>
          <w:rFonts w:cstheme="minorHAnsi"/>
          <w:sz w:val="24"/>
          <w:szCs w:val="24"/>
          <w:shd w:val="clear" w:color="auto" w:fill="FFFFFF"/>
        </w:rPr>
        <w:t>aim</w:t>
      </w:r>
      <w:r w:rsidR="00FA2449">
        <w:rPr>
          <w:rFonts w:cstheme="minorHAnsi"/>
          <w:sz w:val="24"/>
          <w:szCs w:val="24"/>
          <w:shd w:val="clear" w:color="auto" w:fill="FFFFFF"/>
        </w:rPr>
        <w:t xml:space="preserve"> of our </w:t>
      </w:r>
      <w:r w:rsidR="00455809">
        <w:rPr>
          <w:rFonts w:cstheme="minorHAnsi"/>
          <w:sz w:val="24"/>
          <w:szCs w:val="24"/>
          <w:shd w:val="clear" w:color="auto" w:fill="FFFFFF"/>
        </w:rPr>
        <w:t>posts (</w:t>
      </w:r>
      <w:hyperlink r:id="rId7" w:history="1">
        <w:r w:rsidR="00626509" w:rsidRPr="00626509">
          <w:rPr>
            <w:rStyle w:val="Hyperlink"/>
            <w:rFonts w:cstheme="minorHAnsi"/>
            <w:sz w:val="24"/>
            <w:szCs w:val="24"/>
            <w:shd w:val="clear" w:color="auto" w:fill="FFFFFF"/>
          </w:rPr>
          <w:t>Kay Sambell and Sally Brown: Covid-19 Assessment Collection - Sally Brown Sally Brown (sally-brown.net)</w:t>
        </w:r>
      </w:hyperlink>
      <w:r w:rsidR="00DC1A4A">
        <w:rPr>
          <w:rFonts w:cstheme="minorHAnsi"/>
          <w:sz w:val="24"/>
          <w:szCs w:val="24"/>
          <w:shd w:val="clear" w:color="auto" w:fill="FFFFFF"/>
        </w:rPr>
        <w:t xml:space="preserve"> during the </w:t>
      </w:r>
      <w:r w:rsidR="00F43A98">
        <w:rPr>
          <w:rFonts w:cstheme="minorHAnsi"/>
          <w:sz w:val="24"/>
          <w:szCs w:val="24"/>
          <w:shd w:val="clear" w:color="auto" w:fill="FFFFFF"/>
        </w:rPr>
        <w:t>pandemic:</w:t>
      </w:r>
    </w:p>
    <w:p w14:paraId="497E9C23" w14:textId="500B72C7" w:rsidR="00156B9D" w:rsidRPr="0005530C" w:rsidRDefault="00886258" w:rsidP="00886258">
      <w:pPr>
        <w:ind w:left="720"/>
        <w:rPr>
          <w:rFonts w:cstheme="minorHAnsi"/>
          <w:sz w:val="24"/>
          <w:szCs w:val="24"/>
          <w:shd w:val="clear" w:color="auto" w:fill="FFFFFF"/>
        </w:rPr>
      </w:pPr>
      <w:r w:rsidRPr="0005530C">
        <w:rPr>
          <w:rFonts w:cstheme="minorHAnsi"/>
          <w:sz w:val="24"/>
          <w:szCs w:val="24"/>
          <w:shd w:val="clear" w:color="auto" w:fill="FFFFFF"/>
        </w:rPr>
        <w:t>“</w:t>
      </w:r>
      <w:r w:rsidRPr="0005530C">
        <w:rPr>
          <w:rFonts w:eastAsia="Calibri" w:cstheme="minorHAnsi"/>
          <w:sz w:val="24"/>
          <w:szCs w:val="24"/>
          <w:lang w:val="en-US"/>
        </w:rPr>
        <w:t>A welcome development can be found in the impressive range of examples of authentic assessment compiled by Sambell and Brown (2021). These suggest a return (or continuation) of Sambell and McDowell’s (1998) earlier view of authentic in terms of alternative forms of assessment. Sambell and Brown focus particularly on alternatives to the traditional essay and in this sense helpfully transcend the limitations of a real world/world of work approach that often appears to exclude non-vocational subjects from the realm of authentic assessment.</w:t>
      </w:r>
      <w:r w:rsidRPr="0005530C">
        <w:rPr>
          <w:rFonts w:cstheme="minorHAnsi"/>
          <w:sz w:val="24"/>
          <w:szCs w:val="24"/>
          <w:shd w:val="clear" w:color="auto" w:fill="FFFFFF"/>
        </w:rPr>
        <w:t>”</w:t>
      </w:r>
    </w:p>
    <w:p w14:paraId="623F2BB6" w14:textId="3DF50AF3" w:rsidR="00886258" w:rsidRPr="0005530C" w:rsidRDefault="00886258">
      <w:pPr>
        <w:rPr>
          <w:rFonts w:cstheme="minorHAnsi"/>
          <w:sz w:val="24"/>
          <w:szCs w:val="24"/>
        </w:rPr>
      </w:pPr>
      <w:r w:rsidRPr="0005530C">
        <w:rPr>
          <w:rFonts w:cstheme="minorHAnsi"/>
          <w:sz w:val="24"/>
          <w:szCs w:val="24"/>
        </w:rPr>
        <w:t xml:space="preserve">In what follows we will </w:t>
      </w:r>
      <w:r w:rsidR="0005530C">
        <w:rPr>
          <w:rFonts w:cstheme="minorHAnsi"/>
          <w:sz w:val="24"/>
          <w:szCs w:val="24"/>
        </w:rPr>
        <w:t xml:space="preserve">provide what we hope will be useful illustrative examples which demonstrate </w:t>
      </w:r>
      <w:r w:rsidRPr="0005530C">
        <w:rPr>
          <w:rFonts w:cstheme="minorHAnsi"/>
          <w:sz w:val="24"/>
          <w:szCs w:val="24"/>
        </w:rPr>
        <w:t xml:space="preserve">the value of a </w:t>
      </w:r>
      <w:r w:rsidRPr="00AC785F">
        <w:rPr>
          <w:rFonts w:cstheme="minorHAnsi"/>
          <w:b/>
          <w:bCs/>
          <w:sz w:val="24"/>
          <w:szCs w:val="24"/>
        </w:rPr>
        <w:t>diverse range of outputs</w:t>
      </w:r>
      <w:r w:rsidRPr="0005530C">
        <w:rPr>
          <w:rFonts w:cstheme="minorHAnsi"/>
          <w:sz w:val="24"/>
          <w:szCs w:val="24"/>
        </w:rPr>
        <w:t xml:space="preserve"> </w:t>
      </w:r>
      <w:r w:rsidR="0005530C">
        <w:rPr>
          <w:rFonts w:cstheme="minorHAnsi"/>
          <w:sz w:val="24"/>
          <w:szCs w:val="24"/>
        </w:rPr>
        <w:t xml:space="preserve">that </w:t>
      </w:r>
      <w:r w:rsidRPr="0005530C">
        <w:rPr>
          <w:rFonts w:cstheme="minorHAnsi"/>
          <w:sz w:val="24"/>
          <w:szCs w:val="24"/>
        </w:rPr>
        <w:t>students can be invited to produce, rather than</w:t>
      </w:r>
      <w:r w:rsidR="0005530C">
        <w:rPr>
          <w:rFonts w:cstheme="minorHAnsi"/>
          <w:sz w:val="24"/>
          <w:szCs w:val="24"/>
        </w:rPr>
        <w:t xml:space="preserve"> just</w:t>
      </w:r>
      <w:r w:rsidRPr="0005530C">
        <w:rPr>
          <w:rFonts w:cstheme="minorHAnsi"/>
          <w:sz w:val="24"/>
          <w:szCs w:val="24"/>
        </w:rPr>
        <w:t xml:space="preserve"> the traditional essay or the timed pen and paper exam answer. They are drawn largely from our compendia of authentic assessment (mentioned by </w:t>
      </w:r>
      <w:r w:rsidR="0005530C" w:rsidRPr="0005530C">
        <w:rPr>
          <w:rFonts w:cstheme="minorHAnsi"/>
          <w:sz w:val="24"/>
          <w:szCs w:val="24"/>
        </w:rPr>
        <w:t>MacArthur above</w:t>
      </w:r>
      <w:r w:rsidR="001B580C" w:rsidRPr="0005530C">
        <w:rPr>
          <w:rFonts w:cstheme="minorHAnsi"/>
          <w:sz w:val="24"/>
          <w:szCs w:val="24"/>
        </w:rPr>
        <w:t xml:space="preserve">.) </w:t>
      </w:r>
      <w:r w:rsidRPr="0005530C">
        <w:rPr>
          <w:rFonts w:cstheme="minorHAnsi"/>
          <w:sz w:val="24"/>
          <w:szCs w:val="24"/>
        </w:rPr>
        <w:t xml:space="preserve"> </w:t>
      </w:r>
      <w:r w:rsidR="00000483" w:rsidRPr="0005530C">
        <w:rPr>
          <w:rFonts w:cstheme="minorHAnsi"/>
          <w:sz w:val="24"/>
          <w:szCs w:val="24"/>
        </w:rPr>
        <w:t>Acknowledging</w:t>
      </w:r>
      <w:r w:rsidR="001B580C" w:rsidRPr="0005530C">
        <w:rPr>
          <w:rFonts w:cstheme="minorHAnsi"/>
          <w:sz w:val="24"/>
          <w:szCs w:val="24"/>
        </w:rPr>
        <w:t xml:space="preserve"> the </w:t>
      </w:r>
      <w:r w:rsidR="00000483" w:rsidRPr="0005530C">
        <w:rPr>
          <w:rFonts w:cstheme="minorHAnsi"/>
          <w:sz w:val="24"/>
          <w:szCs w:val="24"/>
        </w:rPr>
        <w:t>value of MacArthur’s broader, enriched view of authentic assessment</w:t>
      </w:r>
      <w:r w:rsidR="0005530C">
        <w:rPr>
          <w:rFonts w:cstheme="minorHAnsi"/>
          <w:sz w:val="24"/>
          <w:szCs w:val="24"/>
        </w:rPr>
        <w:t>,</w:t>
      </w:r>
      <w:r w:rsidR="00000483" w:rsidRPr="0005530C">
        <w:rPr>
          <w:rFonts w:cstheme="minorHAnsi"/>
          <w:sz w:val="24"/>
          <w:szCs w:val="24"/>
        </w:rPr>
        <w:t xml:space="preserve"> we frame this </w:t>
      </w:r>
      <w:r w:rsidR="00E30485" w:rsidRPr="0005530C">
        <w:rPr>
          <w:rFonts w:cstheme="minorHAnsi"/>
          <w:sz w:val="24"/>
          <w:szCs w:val="24"/>
        </w:rPr>
        <w:t xml:space="preserve">discussion in </w:t>
      </w:r>
      <w:r w:rsidR="0005530C">
        <w:rPr>
          <w:rFonts w:cstheme="minorHAnsi"/>
          <w:sz w:val="24"/>
          <w:szCs w:val="24"/>
        </w:rPr>
        <w:t xml:space="preserve">the light of </w:t>
      </w:r>
      <w:r w:rsidR="00E4141C" w:rsidRPr="0005530C">
        <w:rPr>
          <w:rFonts w:cstheme="minorHAnsi"/>
          <w:sz w:val="24"/>
          <w:szCs w:val="24"/>
        </w:rPr>
        <w:t>Lydia Arnold’s recent</w:t>
      </w:r>
      <w:r w:rsidR="00E20DBF" w:rsidRPr="0005530C">
        <w:rPr>
          <w:rFonts w:cstheme="minorHAnsi"/>
          <w:sz w:val="24"/>
          <w:szCs w:val="24"/>
        </w:rPr>
        <w:t>, highly pragmatic</w:t>
      </w:r>
      <w:r w:rsidR="00E4141C" w:rsidRPr="0005530C">
        <w:rPr>
          <w:rFonts w:cstheme="minorHAnsi"/>
          <w:sz w:val="24"/>
          <w:szCs w:val="24"/>
        </w:rPr>
        <w:t xml:space="preserve"> thinking about </w:t>
      </w:r>
      <w:r w:rsidR="00385DFC" w:rsidRPr="0005530C">
        <w:rPr>
          <w:rFonts w:cstheme="minorHAnsi"/>
          <w:sz w:val="24"/>
          <w:szCs w:val="24"/>
        </w:rPr>
        <w:t xml:space="preserve">authentic assessment. Recognising the </w:t>
      </w:r>
      <w:r w:rsidR="00C25030" w:rsidRPr="0005530C">
        <w:rPr>
          <w:rFonts w:cstheme="minorHAnsi"/>
          <w:sz w:val="24"/>
          <w:szCs w:val="24"/>
        </w:rPr>
        <w:t xml:space="preserve">challenges </w:t>
      </w:r>
      <w:r w:rsidR="00ED066F" w:rsidRPr="0005530C">
        <w:rPr>
          <w:rFonts w:cstheme="minorHAnsi"/>
          <w:sz w:val="24"/>
          <w:szCs w:val="24"/>
        </w:rPr>
        <w:t xml:space="preserve">associated with defining authentic assessment, and especially those </w:t>
      </w:r>
      <w:r w:rsidR="00C25030" w:rsidRPr="0005530C">
        <w:rPr>
          <w:rFonts w:cstheme="minorHAnsi"/>
          <w:sz w:val="24"/>
          <w:szCs w:val="24"/>
        </w:rPr>
        <w:t xml:space="preserve">that </w:t>
      </w:r>
      <w:r w:rsidR="004A358F" w:rsidRPr="0005530C">
        <w:rPr>
          <w:rFonts w:cstheme="minorHAnsi"/>
          <w:sz w:val="24"/>
          <w:szCs w:val="24"/>
        </w:rPr>
        <w:t xml:space="preserve">emanate from </w:t>
      </w:r>
      <w:r w:rsidR="00B437B3" w:rsidRPr="0005530C">
        <w:rPr>
          <w:rFonts w:cstheme="minorHAnsi"/>
          <w:sz w:val="24"/>
          <w:szCs w:val="24"/>
        </w:rPr>
        <w:t>the routine emphasis that</w:t>
      </w:r>
      <w:r w:rsidR="009B62D7" w:rsidRPr="0005530C">
        <w:rPr>
          <w:rFonts w:cstheme="minorHAnsi"/>
          <w:sz w:val="24"/>
          <w:szCs w:val="24"/>
        </w:rPr>
        <w:t xml:space="preserve"> many designers</w:t>
      </w:r>
      <w:r w:rsidR="00B437B3" w:rsidRPr="0005530C">
        <w:rPr>
          <w:rFonts w:cstheme="minorHAnsi"/>
          <w:sz w:val="24"/>
          <w:szCs w:val="24"/>
        </w:rPr>
        <w:t xml:space="preserve"> place on ‘the real world’, the </w:t>
      </w:r>
      <w:r w:rsidR="005F0587" w:rsidRPr="0005530C">
        <w:rPr>
          <w:rFonts w:cstheme="minorHAnsi"/>
          <w:sz w:val="24"/>
          <w:szCs w:val="24"/>
        </w:rPr>
        <w:t xml:space="preserve">world of work or </w:t>
      </w:r>
      <w:r w:rsidR="00FA0B9F" w:rsidRPr="0005530C">
        <w:rPr>
          <w:rFonts w:cstheme="minorHAnsi"/>
          <w:sz w:val="24"/>
          <w:szCs w:val="24"/>
        </w:rPr>
        <w:t>work-based/work-related approaches</w:t>
      </w:r>
      <w:r w:rsidR="00D71E5C" w:rsidRPr="0005530C">
        <w:rPr>
          <w:rFonts w:cstheme="minorHAnsi"/>
          <w:sz w:val="24"/>
          <w:szCs w:val="24"/>
        </w:rPr>
        <w:t xml:space="preserve"> when designing authentic assessments</w:t>
      </w:r>
      <w:r w:rsidR="0009087D" w:rsidRPr="0005530C">
        <w:rPr>
          <w:rFonts w:cstheme="minorHAnsi"/>
          <w:sz w:val="24"/>
          <w:szCs w:val="24"/>
        </w:rPr>
        <w:t xml:space="preserve">, Arnold </w:t>
      </w:r>
      <w:r w:rsidR="00410363" w:rsidRPr="0005530C">
        <w:rPr>
          <w:rFonts w:cstheme="minorHAnsi"/>
          <w:sz w:val="24"/>
          <w:szCs w:val="24"/>
        </w:rPr>
        <w:t xml:space="preserve">(2022) </w:t>
      </w:r>
      <w:r w:rsidR="00204901" w:rsidRPr="0005530C">
        <w:rPr>
          <w:rFonts w:cstheme="minorHAnsi"/>
          <w:sz w:val="24"/>
          <w:szCs w:val="24"/>
        </w:rPr>
        <w:t>draws attention to the ways in which</w:t>
      </w:r>
      <w:r w:rsidR="009B62D7" w:rsidRPr="0005530C">
        <w:rPr>
          <w:rFonts w:cstheme="minorHAnsi"/>
          <w:sz w:val="24"/>
          <w:szCs w:val="24"/>
        </w:rPr>
        <w:t xml:space="preserve"> others </w:t>
      </w:r>
      <w:r w:rsidR="00E331AF" w:rsidRPr="0005530C">
        <w:rPr>
          <w:rFonts w:cstheme="minorHAnsi"/>
          <w:sz w:val="24"/>
          <w:szCs w:val="24"/>
        </w:rPr>
        <w:t xml:space="preserve">place emphasis, say, on </w:t>
      </w:r>
      <w:r w:rsidR="00410363" w:rsidRPr="0005530C">
        <w:rPr>
          <w:rFonts w:cstheme="minorHAnsi"/>
          <w:sz w:val="24"/>
          <w:szCs w:val="24"/>
        </w:rPr>
        <w:t xml:space="preserve">long term </w:t>
      </w:r>
      <w:r w:rsidR="00E331AF" w:rsidRPr="0005530C">
        <w:rPr>
          <w:rFonts w:cstheme="minorHAnsi"/>
          <w:sz w:val="24"/>
          <w:szCs w:val="24"/>
        </w:rPr>
        <w:t>personal fulfilment</w:t>
      </w:r>
      <w:r w:rsidR="00410363" w:rsidRPr="0005530C">
        <w:rPr>
          <w:rFonts w:cstheme="minorHAnsi"/>
          <w:sz w:val="24"/>
          <w:szCs w:val="24"/>
        </w:rPr>
        <w:t>.</w:t>
      </w:r>
      <w:r w:rsidR="00BA2428" w:rsidRPr="0005530C">
        <w:rPr>
          <w:rFonts w:cstheme="minorHAnsi"/>
          <w:sz w:val="24"/>
          <w:szCs w:val="24"/>
        </w:rPr>
        <w:t xml:space="preserve"> </w:t>
      </w:r>
      <w:r w:rsidR="004836DA" w:rsidRPr="0005530C">
        <w:rPr>
          <w:rFonts w:cstheme="minorHAnsi"/>
          <w:sz w:val="24"/>
          <w:szCs w:val="24"/>
        </w:rPr>
        <w:t xml:space="preserve"> </w:t>
      </w:r>
      <w:r w:rsidR="000B697E" w:rsidRPr="0005530C">
        <w:rPr>
          <w:rFonts w:cstheme="minorHAnsi"/>
          <w:sz w:val="24"/>
          <w:szCs w:val="24"/>
        </w:rPr>
        <w:t xml:space="preserve">In her </w:t>
      </w:r>
      <w:r w:rsidR="000B5608" w:rsidRPr="0005530C">
        <w:rPr>
          <w:rFonts w:cstheme="minorHAnsi"/>
          <w:sz w:val="24"/>
          <w:szCs w:val="24"/>
        </w:rPr>
        <w:t xml:space="preserve">global </w:t>
      </w:r>
      <w:r w:rsidR="000B697E" w:rsidRPr="0005530C">
        <w:rPr>
          <w:rFonts w:cstheme="minorHAnsi"/>
          <w:sz w:val="24"/>
          <w:szCs w:val="24"/>
        </w:rPr>
        <w:t xml:space="preserve">definition </w:t>
      </w:r>
      <w:r w:rsidR="000A3910" w:rsidRPr="0005530C">
        <w:rPr>
          <w:rFonts w:cstheme="minorHAnsi"/>
          <w:sz w:val="24"/>
          <w:szCs w:val="24"/>
        </w:rPr>
        <w:t xml:space="preserve">of authentic </w:t>
      </w:r>
      <w:r w:rsidR="0005530C" w:rsidRPr="0005530C">
        <w:rPr>
          <w:rFonts w:cstheme="minorHAnsi"/>
          <w:sz w:val="24"/>
          <w:szCs w:val="24"/>
        </w:rPr>
        <w:t>assessment,</w:t>
      </w:r>
      <w:r w:rsidR="000A3910" w:rsidRPr="0005530C">
        <w:rPr>
          <w:rFonts w:cstheme="minorHAnsi"/>
          <w:sz w:val="24"/>
          <w:szCs w:val="24"/>
        </w:rPr>
        <w:t xml:space="preserve"> </w:t>
      </w:r>
      <w:r w:rsidR="000B697E" w:rsidRPr="0005530C">
        <w:rPr>
          <w:rFonts w:cstheme="minorHAnsi"/>
          <w:sz w:val="24"/>
          <w:szCs w:val="24"/>
        </w:rPr>
        <w:t xml:space="preserve">she replaces the </w:t>
      </w:r>
      <w:r w:rsidR="004836DA" w:rsidRPr="0005530C">
        <w:rPr>
          <w:rFonts w:cstheme="minorHAnsi"/>
          <w:sz w:val="24"/>
          <w:szCs w:val="24"/>
        </w:rPr>
        <w:t xml:space="preserve">term </w:t>
      </w:r>
      <w:r w:rsidR="000B697E" w:rsidRPr="0005530C">
        <w:rPr>
          <w:rFonts w:cstheme="minorHAnsi"/>
          <w:sz w:val="24"/>
          <w:szCs w:val="24"/>
        </w:rPr>
        <w:t>‘</w:t>
      </w:r>
      <w:r w:rsidR="004836DA" w:rsidRPr="0005530C">
        <w:rPr>
          <w:rFonts w:cstheme="minorHAnsi"/>
          <w:sz w:val="24"/>
          <w:szCs w:val="24"/>
        </w:rPr>
        <w:t>realism</w:t>
      </w:r>
      <w:r w:rsidR="000B697E" w:rsidRPr="0005530C">
        <w:rPr>
          <w:rFonts w:cstheme="minorHAnsi"/>
          <w:sz w:val="24"/>
          <w:szCs w:val="24"/>
        </w:rPr>
        <w:t>’</w:t>
      </w:r>
      <w:r w:rsidR="004836DA" w:rsidRPr="0005530C">
        <w:rPr>
          <w:rFonts w:cstheme="minorHAnsi"/>
          <w:sz w:val="24"/>
          <w:szCs w:val="24"/>
        </w:rPr>
        <w:t xml:space="preserve"> </w:t>
      </w:r>
      <w:r w:rsidR="000B697E" w:rsidRPr="0005530C">
        <w:rPr>
          <w:rFonts w:cstheme="minorHAnsi"/>
          <w:sz w:val="24"/>
          <w:szCs w:val="24"/>
        </w:rPr>
        <w:t xml:space="preserve">with an emphasis on </w:t>
      </w:r>
      <w:r w:rsidR="000B697E" w:rsidRPr="007B1877">
        <w:rPr>
          <w:rFonts w:cstheme="minorHAnsi"/>
          <w:b/>
          <w:bCs/>
          <w:sz w:val="24"/>
          <w:szCs w:val="24"/>
        </w:rPr>
        <w:t>‘relevance’</w:t>
      </w:r>
      <w:r w:rsidR="000A3910" w:rsidRPr="0005530C">
        <w:rPr>
          <w:rFonts w:cstheme="minorHAnsi"/>
          <w:sz w:val="24"/>
          <w:szCs w:val="24"/>
        </w:rPr>
        <w:t>:</w:t>
      </w:r>
    </w:p>
    <w:p w14:paraId="019C52DF" w14:textId="66323D56" w:rsidR="000A3910" w:rsidRPr="0005530C" w:rsidRDefault="000A3910" w:rsidP="00494DC5">
      <w:pPr>
        <w:pStyle w:val="ListParagraph"/>
        <w:numPr>
          <w:ilvl w:val="0"/>
          <w:numId w:val="3"/>
        </w:numPr>
        <w:rPr>
          <w:rFonts w:cstheme="minorHAnsi"/>
          <w:sz w:val="24"/>
          <w:szCs w:val="24"/>
        </w:rPr>
      </w:pPr>
      <w:r w:rsidRPr="0005530C">
        <w:rPr>
          <w:rFonts w:cstheme="minorHAnsi"/>
          <w:sz w:val="24"/>
          <w:szCs w:val="24"/>
        </w:rPr>
        <w:t xml:space="preserve">Relevant to </w:t>
      </w:r>
      <w:r w:rsidR="00C51536" w:rsidRPr="0005530C">
        <w:rPr>
          <w:rFonts w:cstheme="minorHAnsi"/>
          <w:sz w:val="24"/>
          <w:szCs w:val="24"/>
        </w:rPr>
        <w:t>future employment</w:t>
      </w:r>
      <w:r w:rsidR="0005530C">
        <w:rPr>
          <w:rFonts w:cstheme="minorHAnsi"/>
          <w:sz w:val="24"/>
          <w:szCs w:val="24"/>
        </w:rPr>
        <w:t>;</w:t>
      </w:r>
    </w:p>
    <w:p w14:paraId="6400C004" w14:textId="306806AD" w:rsidR="00C51536" w:rsidRPr="0005530C" w:rsidRDefault="00C51536" w:rsidP="00494DC5">
      <w:pPr>
        <w:pStyle w:val="ListParagraph"/>
        <w:numPr>
          <w:ilvl w:val="0"/>
          <w:numId w:val="3"/>
        </w:numPr>
        <w:rPr>
          <w:rFonts w:cstheme="minorHAnsi"/>
          <w:sz w:val="24"/>
          <w:szCs w:val="24"/>
        </w:rPr>
      </w:pPr>
      <w:r w:rsidRPr="0005530C">
        <w:rPr>
          <w:rFonts w:cstheme="minorHAnsi"/>
          <w:sz w:val="24"/>
          <w:szCs w:val="24"/>
        </w:rPr>
        <w:t xml:space="preserve">Relevant to </w:t>
      </w:r>
      <w:r w:rsidR="008A0893" w:rsidRPr="0005530C">
        <w:rPr>
          <w:rFonts w:cstheme="minorHAnsi"/>
          <w:sz w:val="24"/>
          <w:szCs w:val="24"/>
        </w:rPr>
        <w:t>the advancement of the discipline</w:t>
      </w:r>
      <w:r w:rsidR="0005530C">
        <w:rPr>
          <w:rFonts w:cstheme="minorHAnsi"/>
          <w:sz w:val="24"/>
          <w:szCs w:val="24"/>
        </w:rPr>
        <w:t>;</w:t>
      </w:r>
    </w:p>
    <w:p w14:paraId="405AF64E" w14:textId="21D4ED0C" w:rsidR="00C51536" w:rsidRPr="0005530C" w:rsidRDefault="00C51536" w:rsidP="00494DC5">
      <w:pPr>
        <w:pStyle w:val="ListParagraph"/>
        <w:numPr>
          <w:ilvl w:val="0"/>
          <w:numId w:val="3"/>
        </w:numPr>
        <w:rPr>
          <w:rFonts w:cstheme="minorHAnsi"/>
          <w:sz w:val="24"/>
          <w:szCs w:val="24"/>
        </w:rPr>
      </w:pPr>
      <w:r w:rsidRPr="0005530C">
        <w:rPr>
          <w:rFonts w:cstheme="minorHAnsi"/>
          <w:sz w:val="24"/>
          <w:szCs w:val="24"/>
        </w:rPr>
        <w:lastRenderedPageBreak/>
        <w:t xml:space="preserve">Relevant to </w:t>
      </w:r>
      <w:r w:rsidR="0051510E" w:rsidRPr="0005530C">
        <w:rPr>
          <w:rFonts w:cstheme="minorHAnsi"/>
          <w:sz w:val="24"/>
          <w:szCs w:val="24"/>
        </w:rPr>
        <w:t>our collective future</w:t>
      </w:r>
      <w:r w:rsidR="0005530C">
        <w:rPr>
          <w:rFonts w:cstheme="minorHAnsi"/>
          <w:sz w:val="24"/>
          <w:szCs w:val="24"/>
        </w:rPr>
        <w:t>;</w:t>
      </w:r>
    </w:p>
    <w:p w14:paraId="524BE375" w14:textId="0096A2CE" w:rsidR="00C51536" w:rsidRPr="0005530C" w:rsidRDefault="00C51536" w:rsidP="00494DC5">
      <w:pPr>
        <w:pStyle w:val="ListParagraph"/>
        <w:numPr>
          <w:ilvl w:val="0"/>
          <w:numId w:val="3"/>
        </w:numPr>
        <w:rPr>
          <w:rFonts w:cstheme="minorHAnsi"/>
          <w:sz w:val="24"/>
          <w:szCs w:val="24"/>
        </w:rPr>
      </w:pPr>
      <w:r w:rsidRPr="0005530C">
        <w:rPr>
          <w:rFonts w:cstheme="minorHAnsi"/>
          <w:sz w:val="24"/>
          <w:szCs w:val="24"/>
        </w:rPr>
        <w:t xml:space="preserve">Relevant to </w:t>
      </w:r>
      <w:r w:rsidR="000B5608" w:rsidRPr="0005530C">
        <w:rPr>
          <w:rFonts w:cstheme="minorHAnsi"/>
          <w:sz w:val="24"/>
          <w:szCs w:val="24"/>
        </w:rPr>
        <w:t>individual aspiration</w:t>
      </w:r>
      <w:r w:rsidR="0005530C">
        <w:rPr>
          <w:rFonts w:cstheme="minorHAnsi"/>
          <w:sz w:val="24"/>
          <w:szCs w:val="24"/>
        </w:rPr>
        <w:t>.</w:t>
      </w:r>
    </w:p>
    <w:p w14:paraId="79A6EAD1" w14:textId="1D167174" w:rsidR="00E011A9" w:rsidRPr="0005530C" w:rsidRDefault="0005530C" w:rsidP="00C51536">
      <w:pPr>
        <w:rPr>
          <w:rFonts w:cstheme="minorHAnsi"/>
          <w:sz w:val="24"/>
          <w:szCs w:val="24"/>
        </w:rPr>
      </w:pPr>
      <w:r>
        <w:rPr>
          <w:rFonts w:cstheme="minorHAnsi"/>
          <w:sz w:val="24"/>
          <w:szCs w:val="24"/>
        </w:rPr>
        <w:t xml:space="preserve">We welcome her approach </w:t>
      </w:r>
      <w:r w:rsidR="00C24875">
        <w:rPr>
          <w:rFonts w:cstheme="minorHAnsi"/>
          <w:sz w:val="24"/>
          <w:szCs w:val="24"/>
        </w:rPr>
        <w:t xml:space="preserve">whereby </w:t>
      </w:r>
      <w:r w:rsidR="00C24875" w:rsidRPr="0005530C">
        <w:rPr>
          <w:rFonts w:cstheme="minorHAnsi"/>
          <w:sz w:val="24"/>
          <w:szCs w:val="24"/>
        </w:rPr>
        <w:t>authentic</w:t>
      </w:r>
      <w:r w:rsidR="004222B2" w:rsidRPr="0005530C">
        <w:rPr>
          <w:rFonts w:cstheme="minorHAnsi"/>
          <w:sz w:val="24"/>
          <w:szCs w:val="24"/>
        </w:rPr>
        <w:t xml:space="preserve"> assessment often mirror</w:t>
      </w:r>
      <w:r w:rsidR="00AC05E6" w:rsidRPr="0005530C">
        <w:rPr>
          <w:rFonts w:cstheme="minorHAnsi"/>
          <w:sz w:val="24"/>
          <w:szCs w:val="24"/>
        </w:rPr>
        <w:t>s</w:t>
      </w:r>
      <w:r w:rsidR="004222B2" w:rsidRPr="0005530C">
        <w:rPr>
          <w:rFonts w:cstheme="minorHAnsi"/>
          <w:sz w:val="24"/>
          <w:szCs w:val="24"/>
        </w:rPr>
        <w:t xml:space="preserve"> real, complex challenges;</w:t>
      </w:r>
      <w:r w:rsidR="00B96747" w:rsidRPr="0005530C">
        <w:rPr>
          <w:rFonts w:cstheme="minorHAnsi"/>
          <w:sz w:val="24"/>
          <w:szCs w:val="24"/>
        </w:rPr>
        <w:t xml:space="preserve"> equips students to work with </w:t>
      </w:r>
      <w:r w:rsidR="00EA40F3" w:rsidRPr="0005530C">
        <w:rPr>
          <w:rFonts w:cstheme="minorHAnsi"/>
          <w:sz w:val="24"/>
          <w:szCs w:val="24"/>
        </w:rPr>
        <w:t>uncertainty; results</w:t>
      </w:r>
      <w:r w:rsidR="00355F86" w:rsidRPr="0005530C">
        <w:rPr>
          <w:rFonts w:cstheme="minorHAnsi"/>
          <w:sz w:val="24"/>
          <w:szCs w:val="24"/>
        </w:rPr>
        <w:t xml:space="preserve"> in diverse outputs; </w:t>
      </w:r>
      <w:r w:rsidR="009D474E" w:rsidRPr="0005530C">
        <w:rPr>
          <w:rFonts w:cstheme="minorHAnsi"/>
          <w:sz w:val="24"/>
          <w:szCs w:val="24"/>
        </w:rPr>
        <w:t>cause</w:t>
      </w:r>
      <w:r w:rsidR="00AC05E6" w:rsidRPr="0005530C">
        <w:rPr>
          <w:rFonts w:cstheme="minorHAnsi"/>
          <w:sz w:val="24"/>
          <w:szCs w:val="24"/>
        </w:rPr>
        <w:t>s</w:t>
      </w:r>
      <w:r w:rsidR="009D474E" w:rsidRPr="0005530C">
        <w:rPr>
          <w:rFonts w:cstheme="minorHAnsi"/>
          <w:sz w:val="24"/>
          <w:szCs w:val="24"/>
        </w:rPr>
        <w:t xml:space="preserve"> students to reflect meaningfully on their </w:t>
      </w:r>
      <w:r w:rsidR="00AC05E6" w:rsidRPr="0005530C">
        <w:rPr>
          <w:rFonts w:cstheme="minorHAnsi"/>
          <w:sz w:val="24"/>
          <w:szCs w:val="24"/>
        </w:rPr>
        <w:t>learning; focuses</w:t>
      </w:r>
      <w:r w:rsidR="00E011A9" w:rsidRPr="0005530C">
        <w:rPr>
          <w:rFonts w:cstheme="minorHAnsi"/>
          <w:sz w:val="24"/>
          <w:szCs w:val="24"/>
        </w:rPr>
        <w:t xml:space="preserve"> on ‘process’ as well as product.</w:t>
      </w:r>
    </w:p>
    <w:p w14:paraId="1475B24F" w14:textId="3F8214F6" w:rsidR="00C24875" w:rsidRDefault="00C24875" w:rsidP="00833F78">
      <w:pPr>
        <w:rPr>
          <w:rFonts w:cstheme="minorHAnsi"/>
          <w:b/>
          <w:bCs/>
          <w:sz w:val="24"/>
          <w:szCs w:val="24"/>
        </w:rPr>
      </w:pPr>
      <w:proofErr w:type="gramStart"/>
      <w:r w:rsidRPr="00C24875">
        <w:rPr>
          <w:rFonts w:cstheme="minorHAnsi"/>
          <w:b/>
          <w:bCs/>
          <w:sz w:val="24"/>
          <w:szCs w:val="24"/>
        </w:rPr>
        <w:t>So</w:t>
      </w:r>
      <w:proofErr w:type="gramEnd"/>
      <w:r w:rsidRPr="00C24875">
        <w:rPr>
          <w:rFonts w:cstheme="minorHAnsi"/>
          <w:b/>
          <w:bCs/>
          <w:sz w:val="24"/>
          <w:szCs w:val="24"/>
        </w:rPr>
        <w:t xml:space="preserve"> </w:t>
      </w:r>
      <w:r w:rsidR="0023210F">
        <w:rPr>
          <w:rFonts w:cstheme="minorHAnsi"/>
          <w:b/>
          <w:bCs/>
          <w:sz w:val="24"/>
          <w:szCs w:val="24"/>
        </w:rPr>
        <w:t>does this mean</w:t>
      </w:r>
      <w:r w:rsidRPr="00C24875">
        <w:rPr>
          <w:rFonts w:cstheme="minorHAnsi"/>
          <w:b/>
          <w:bCs/>
          <w:sz w:val="24"/>
          <w:szCs w:val="24"/>
        </w:rPr>
        <w:t xml:space="preserve"> throw</w:t>
      </w:r>
      <w:r w:rsidR="0023210F">
        <w:rPr>
          <w:rFonts w:cstheme="minorHAnsi"/>
          <w:b/>
          <w:bCs/>
          <w:sz w:val="24"/>
          <w:szCs w:val="24"/>
        </w:rPr>
        <w:t>ing</w:t>
      </w:r>
      <w:r w:rsidRPr="00C24875">
        <w:rPr>
          <w:rFonts w:cstheme="minorHAnsi"/>
          <w:b/>
          <w:bCs/>
          <w:sz w:val="24"/>
          <w:szCs w:val="24"/>
        </w:rPr>
        <w:t xml:space="preserve"> out all of </w:t>
      </w:r>
      <w:r w:rsidR="0023210F">
        <w:rPr>
          <w:rFonts w:cstheme="minorHAnsi"/>
          <w:b/>
          <w:bCs/>
          <w:sz w:val="24"/>
          <w:szCs w:val="24"/>
        </w:rPr>
        <w:t>our</w:t>
      </w:r>
      <w:r w:rsidRPr="00C24875">
        <w:rPr>
          <w:rFonts w:cstheme="minorHAnsi"/>
          <w:b/>
          <w:bCs/>
          <w:sz w:val="24"/>
          <w:szCs w:val="24"/>
        </w:rPr>
        <w:t xml:space="preserve"> current assessment activities altogether?</w:t>
      </w:r>
    </w:p>
    <w:p w14:paraId="66C9E4B5" w14:textId="4AD2092A" w:rsidR="00712899" w:rsidRDefault="00C24875" w:rsidP="00C24875">
      <w:pPr>
        <w:rPr>
          <w:rFonts w:cstheme="minorHAnsi"/>
          <w:sz w:val="24"/>
          <w:szCs w:val="24"/>
        </w:rPr>
      </w:pPr>
      <w:r>
        <w:rPr>
          <w:rFonts w:cstheme="minorHAnsi"/>
          <w:sz w:val="24"/>
          <w:szCs w:val="24"/>
        </w:rPr>
        <w:t xml:space="preserve">Not at all! Many of the ideas we propose here can be incorporated into mixed diets of assessment modes. When you look at the tasks you will see that many can form elements of what you already use; hence some </w:t>
      </w:r>
      <w:r w:rsidR="00712899">
        <w:rPr>
          <w:rFonts w:cstheme="minorHAnsi"/>
          <w:sz w:val="24"/>
          <w:szCs w:val="24"/>
        </w:rPr>
        <w:t>of the</w:t>
      </w:r>
      <w:r>
        <w:rPr>
          <w:rFonts w:cstheme="minorHAnsi"/>
          <w:sz w:val="24"/>
          <w:szCs w:val="24"/>
        </w:rPr>
        <w:t xml:space="preserve"> </w:t>
      </w:r>
      <w:r w:rsidR="00DC2E9B">
        <w:rPr>
          <w:rFonts w:cstheme="minorHAnsi"/>
          <w:sz w:val="24"/>
          <w:szCs w:val="24"/>
        </w:rPr>
        <w:t>outputs</w:t>
      </w:r>
      <w:r>
        <w:rPr>
          <w:rFonts w:cstheme="minorHAnsi"/>
          <w:sz w:val="24"/>
          <w:szCs w:val="24"/>
        </w:rPr>
        <w:t xml:space="preserve"> </w:t>
      </w:r>
      <w:r w:rsidR="00690D82">
        <w:rPr>
          <w:rFonts w:cstheme="minorHAnsi"/>
          <w:sz w:val="24"/>
          <w:szCs w:val="24"/>
        </w:rPr>
        <w:t>might</w:t>
      </w:r>
      <w:r>
        <w:rPr>
          <w:rFonts w:cstheme="minorHAnsi"/>
          <w:sz w:val="24"/>
          <w:szCs w:val="24"/>
        </w:rPr>
        <w:t xml:space="preserve"> be </w:t>
      </w:r>
      <w:r w:rsidR="00DC2E9B">
        <w:rPr>
          <w:rFonts w:cstheme="minorHAnsi"/>
          <w:sz w:val="24"/>
          <w:szCs w:val="24"/>
        </w:rPr>
        <w:t>required</w:t>
      </w:r>
      <w:r>
        <w:rPr>
          <w:rFonts w:cstheme="minorHAnsi"/>
          <w:sz w:val="24"/>
          <w:szCs w:val="24"/>
        </w:rPr>
        <w:t xml:space="preserve"> </w:t>
      </w:r>
      <w:r w:rsidR="00712899">
        <w:rPr>
          <w:rFonts w:cstheme="minorHAnsi"/>
          <w:sz w:val="24"/>
          <w:szCs w:val="24"/>
        </w:rPr>
        <w:t>within traditional timed and invigilated exams, and some c</w:t>
      </w:r>
      <w:r w:rsidR="00690D82">
        <w:rPr>
          <w:rFonts w:cstheme="minorHAnsi"/>
          <w:sz w:val="24"/>
          <w:szCs w:val="24"/>
        </w:rPr>
        <w:t>ould</w:t>
      </w:r>
      <w:r w:rsidR="00712899">
        <w:rPr>
          <w:rFonts w:cstheme="minorHAnsi"/>
          <w:sz w:val="24"/>
          <w:szCs w:val="24"/>
        </w:rPr>
        <w:t xml:space="preserve"> be modified to fit within the essay format.</w:t>
      </w:r>
    </w:p>
    <w:p w14:paraId="5B2A61D3" w14:textId="4A013EC4" w:rsidR="00712899" w:rsidRDefault="00712899" w:rsidP="00712899">
      <w:pPr>
        <w:rPr>
          <w:rFonts w:cstheme="minorHAnsi"/>
          <w:color w:val="FF0000"/>
          <w:sz w:val="24"/>
          <w:szCs w:val="24"/>
          <w:lang w:val="en-US"/>
        </w:rPr>
      </w:pPr>
      <w:r>
        <w:rPr>
          <w:rFonts w:cstheme="minorHAnsi"/>
          <w:sz w:val="24"/>
          <w:szCs w:val="24"/>
          <w:lang w:val="en-US"/>
        </w:rPr>
        <w:t xml:space="preserve">Nor do they have to be excessively </w:t>
      </w:r>
      <w:proofErr w:type="gramStart"/>
      <w:r>
        <w:rPr>
          <w:rFonts w:cstheme="minorHAnsi"/>
          <w:sz w:val="24"/>
          <w:szCs w:val="24"/>
          <w:lang w:val="en-US"/>
        </w:rPr>
        <w:t>onerous, because</w:t>
      </w:r>
      <w:proofErr w:type="gramEnd"/>
      <w:r>
        <w:rPr>
          <w:rFonts w:cstheme="minorHAnsi"/>
          <w:sz w:val="24"/>
          <w:szCs w:val="24"/>
          <w:lang w:val="en-US"/>
        </w:rPr>
        <w:t xml:space="preserve"> workload can be limited by limiting wordage, duration of presentations, audio and video blogs and overall scope of the task.</w:t>
      </w:r>
    </w:p>
    <w:p w14:paraId="2413603C" w14:textId="5FAAD8D2" w:rsidR="008245EE" w:rsidRDefault="00712899" w:rsidP="00A51519">
      <w:pPr>
        <w:rPr>
          <w:rFonts w:cstheme="minorHAnsi"/>
          <w:sz w:val="24"/>
          <w:szCs w:val="24"/>
          <w:lang w:val="en-US"/>
        </w:rPr>
      </w:pPr>
      <w:r>
        <w:rPr>
          <w:rFonts w:cstheme="minorHAnsi"/>
          <w:sz w:val="24"/>
          <w:szCs w:val="24"/>
        </w:rPr>
        <w:t>N</w:t>
      </w:r>
      <w:r w:rsidR="008245EE">
        <w:rPr>
          <w:rFonts w:cstheme="minorHAnsi"/>
          <w:sz w:val="24"/>
          <w:szCs w:val="24"/>
        </w:rPr>
        <w:t>either</w:t>
      </w:r>
      <w:r>
        <w:rPr>
          <w:rFonts w:cstheme="minorHAnsi"/>
          <w:sz w:val="24"/>
          <w:szCs w:val="24"/>
        </w:rPr>
        <w:t xml:space="preserve"> do they all have to be summatively assessed, with some, for example blogposts or posters, reviewed in class.  </w:t>
      </w:r>
      <w:r w:rsidR="008245EE">
        <w:rPr>
          <w:rFonts w:cstheme="minorHAnsi"/>
          <w:sz w:val="24"/>
          <w:szCs w:val="24"/>
          <w:lang w:val="en-US"/>
        </w:rPr>
        <w:t xml:space="preserve">And not all have to be tutor assessed, with peer review having an important part to play, placement managers, employers and stakeholders potentially </w:t>
      </w:r>
      <w:proofErr w:type="gramStart"/>
      <w:r w:rsidR="008245EE">
        <w:rPr>
          <w:rFonts w:cstheme="minorHAnsi"/>
          <w:sz w:val="24"/>
          <w:szCs w:val="24"/>
          <w:lang w:val="en-US"/>
        </w:rPr>
        <w:t>making a contribution</w:t>
      </w:r>
      <w:proofErr w:type="gramEnd"/>
      <w:r w:rsidR="008245EE">
        <w:rPr>
          <w:rFonts w:cstheme="minorHAnsi"/>
          <w:sz w:val="24"/>
          <w:szCs w:val="24"/>
          <w:lang w:val="en-US"/>
        </w:rPr>
        <w:t>, and in some data/numeracy-based tasks, the deployment of computer-assisted assessment working well.</w:t>
      </w:r>
    </w:p>
    <w:p w14:paraId="75DEDB0D" w14:textId="018688D3" w:rsidR="00A51519" w:rsidRDefault="00A51519" w:rsidP="00A51519">
      <w:pPr>
        <w:rPr>
          <w:rFonts w:cstheme="minorHAnsi"/>
          <w:sz w:val="24"/>
          <w:szCs w:val="24"/>
          <w:lang w:val="en-US"/>
        </w:rPr>
      </w:pPr>
      <w:r w:rsidRPr="00712899">
        <w:rPr>
          <w:rFonts w:cstheme="minorHAnsi"/>
          <w:sz w:val="24"/>
          <w:szCs w:val="24"/>
        </w:rPr>
        <w:t xml:space="preserve">In our four </w:t>
      </w:r>
      <w:r w:rsidRPr="00712899">
        <w:rPr>
          <w:rFonts w:cstheme="minorHAnsi"/>
          <w:sz w:val="24"/>
          <w:szCs w:val="24"/>
          <w:lang w:val="en-US"/>
        </w:rPr>
        <w:t xml:space="preserve">compendia of </w:t>
      </w:r>
      <w:r>
        <w:rPr>
          <w:rFonts w:cstheme="minorHAnsi"/>
          <w:sz w:val="24"/>
          <w:szCs w:val="24"/>
          <w:lang w:val="en-US"/>
        </w:rPr>
        <w:t xml:space="preserve">authentic assessment </w:t>
      </w:r>
      <w:r w:rsidRPr="00712899">
        <w:rPr>
          <w:rFonts w:cstheme="minorHAnsi"/>
          <w:sz w:val="24"/>
          <w:szCs w:val="24"/>
          <w:lang w:val="en-US"/>
        </w:rPr>
        <w:t xml:space="preserve">examples on our blogpost at </w:t>
      </w:r>
      <w:hyperlink r:id="rId8" w:history="1">
        <w:r>
          <w:rPr>
            <w:rStyle w:val="Hyperlink"/>
          </w:rPr>
          <w:t>Kay Sambell and Sally Brown: Covid-19 Assessment Collection - Sally Brown Sally Brown (sally-brown.net)</w:t>
        </w:r>
      </w:hyperlink>
      <w:r>
        <w:t xml:space="preserve"> </w:t>
      </w:r>
      <w:r w:rsidRPr="00712899">
        <w:t xml:space="preserve">you will see that some </w:t>
      </w:r>
      <w:r w:rsidRPr="00712899">
        <w:rPr>
          <w:rFonts w:cstheme="minorHAnsi"/>
          <w:sz w:val="24"/>
          <w:szCs w:val="24"/>
          <w:lang w:val="en-US"/>
        </w:rPr>
        <w:t>entries have up to five different outputs in an overall assignment,  but how many of these you use depends on what you’re assessing</w:t>
      </w:r>
      <w:r>
        <w:rPr>
          <w:rFonts w:cstheme="minorHAnsi"/>
          <w:sz w:val="24"/>
          <w:szCs w:val="24"/>
          <w:lang w:val="en-US"/>
        </w:rPr>
        <w:t xml:space="preserve"> and what you are trying to achieve</w:t>
      </w:r>
      <w:r w:rsidRPr="00712899">
        <w:rPr>
          <w:rFonts w:cstheme="minorHAnsi"/>
          <w:sz w:val="24"/>
          <w:szCs w:val="24"/>
          <w:lang w:val="en-US"/>
        </w:rPr>
        <w:t>.</w:t>
      </w:r>
    </w:p>
    <w:p w14:paraId="7F7CFF45" w14:textId="77777777" w:rsidR="00712899" w:rsidRPr="00712899" w:rsidRDefault="00712899" w:rsidP="00833F78">
      <w:pPr>
        <w:rPr>
          <w:rFonts w:cstheme="minorHAnsi"/>
          <w:b/>
          <w:bCs/>
          <w:sz w:val="24"/>
          <w:szCs w:val="24"/>
        </w:rPr>
      </w:pPr>
      <w:r w:rsidRPr="00712899">
        <w:rPr>
          <w:rFonts w:cstheme="minorHAnsi"/>
          <w:b/>
          <w:bCs/>
          <w:sz w:val="24"/>
          <w:szCs w:val="24"/>
        </w:rPr>
        <w:t xml:space="preserve">Conclusions </w:t>
      </w:r>
    </w:p>
    <w:p w14:paraId="7E26B4DF" w14:textId="7CB1D900" w:rsidR="00833F78" w:rsidRDefault="008245EE" w:rsidP="00833F78">
      <w:pPr>
        <w:rPr>
          <w:rFonts w:cstheme="minorHAnsi"/>
          <w:sz w:val="24"/>
          <w:szCs w:val="24"/>
        </w:rPr>
      </w:pPr>
      <w:r>
        <w:rPr>
          <w:rFonts w:cstheme="minorHAnsi"/>
          <w:sz w:val="24"/>
          <w:szCs w:val="24"/>
        </w:rPr>
        <w:t>In conclusion,</w:t>
      </w:r>
      <w:r w:rsidR="00285F53" w:rsidRPr="0005530C">
        <w:rPr>
          <w:rFonts w:cstheme="minorHAnsi"/>
          <w:sz w:val="24"/>
          <w:szCs w:val="24"/>
        </w:rPr>
        <w:t xml:space="preserve"> we suggest a useful </w:t>
      </w:r>
      <w:r w:rsidR="00122EF8" w:rsidRPr="0005530C">
        <w:rPr>
          <w:rFonts w:cstheme="minorHAnsi"/>
          <w:sz w:val="24"/>
          <w:szCs w:val="24"/>
        </w:rPr>
        <w:t xml:space="preserve">step for assessment designers and module teams to consider </w:t>
      </w:r>
      <w:r w:rsidR="00824B3F" w:rsidRPr="0005530C">
        <w:rPr>
          <w:rFonts w:cstheme="minorHAnsi"/>
          <w:sz w:val="24"/>
          <w:szCs w:val="24"/>
        </w:rPr>
        <w:t>is to consider asking for</w:t>
      </w:r>
      <w:r w:rsidR="00B440B9">
        <w:rPr>
          <w:rFonts w:cstheme="minorHAnsi"/>
          <w:sz w:val="24"/>
          <w:szCs w:val="24"/>
        </w:rPr>
        <w:t xml:space="preserve"> or</w:t>
      </w:r>
      <w:r w:rsidR="00F83400">
        <w:rPr>
          <w:rFonts w:cstheme="minorHAnsi"/>
          <w:sz w:val="24"/>
          <w:szCs w:val="24"/>
        </w:rPr>
        <w:t xml:space="preserve"> </w:t>
      </w:r>
      <w:r w:rsidR="00824B3F" w:rsidRPr="0005530C">
        <w:rPr>
          <w:rFonts w:cstheme="minorHAnsi"/>
          <w:sz w:val="24"/>
          <w:szCs w:val="24"/>
        </w:rPr>
        <w:t>allowing alternative student outputs</w:t>
      </w:r>
      <w:r w:rsidR="00342800" w:rsidRPr="0005530C">
        <w:rPr>
          <w:rFonts w:cstheme="minorHAnsi"/>
          <w:sz w:val="24"/>
          <w:szCs w:val="24"/>
        </w:rPr>
        <w:t>.</w:t>
      </w:r>
      <w:r w:rsidR="006374BF" w:rsidRPr="0005530C">
        <w:rPr>
          <w:rFonts w:cstheme="minorHAnsi"/>
          <w:sz w:val="24"/>
          <w:szCs w:val="24"/>
        </w:rPr>
        <w:t xml:space="preserve"> </w:t>
      </w:r>
      <w:r w:rsidR="00833F78" w:rsidRPr="0005530C">
        <w:rPr>
          <w:rFonts w:cstheme="minorHAnsi"/>
          <w:sz w:val="24"/>
          <w:szCs w:val="24"/>
        </w:rPr>
        <w:t>Our aim is mainly to raise</w:t>
      </w:r>
      <w:r w:rsidR="006374BF" w:rsidRPr="0005530C">
        <w:rPr>
          <w:rFonts w:cstheme="minorHAnsi"/>
          <w:sz w:val="24"/>
          <w:szCs w:val="24"/>
        </w:rPr>
        <w:t xml:space="preserve"> awareness of the vast range </w:t>
      </w:r>
      <w:r w:rsidR="006374BF" w:rsidRPr="0005530C">
        <w:rPr>
          <w:rFonts w:cstheme="minorHAnsi"/>
          <w:b/>
          <w:bCs/>
          <w:sz w:val="24"/>
          <w:szCs w:val="24"/>
        </w:rPr>
        <w:t>alternative assessment outputs</w:t>
      </w:r>
      <w:r w:rsidR="006374BF" w:rsidRPr="0005530C">
        <w:rPr>
          <w:rFonts w:cstheme="minorHAnsi"/>
          <w:sz w:val="24"/>
          <w:szCs w:val="24"/>
        </w:rPr>
        <w:t xml:space="preserve"> you might consider setting</w:t>
      </w:r>
      <w:r w:rsidR="0005530C">
        <w:rPr>
          <w:rFonts w:cstheme="minorHAnsi"/>
          <w:sz w:val="24"/>
          <w:szCs w:val="24"/>
        </w:rPr>
        <w:t xml:space="preserve">, which can </w:t>
      </w:r>
      <w:r w:rsidR="006374BF" w:rsidRPr="0005530C">
        <w:rPr>
          <w:rFonts w:cstheme="minorHAnsi"/>
          <w:sz w:val="24"/>
          <w:szCs w:val="24"/>
        </w:rPr>
        <w:t>inspire and engage productive student learning</w:t>
      </w:r>
      <w:r w:rsidR="00833F78" w:rsidRPr="0005530C">
        <w:rPr>
          <w:rFonts w:cstheme="minorHAnsi"/>
          <w:sz w:val="24"/>
          <w:szCs w:val="24"/>
        </w:rPr>
        <w:t xml:space="preserve">, as </w:t>
      </w:r>
      <w:r w:rsidR="00833F78" w:rsidRPr="0005530C">
        <w:rPr>
          <w:rFonts w:cstheme="minorHAnsi"/>
          <w:sz w:val="24"/>
          <w:szCs w:val="24"/>
          <w:shd w:val="clear" w:color="auto" w:fill="FFFFFF"/>
        </w:rPr>
        <w:t xml:space="preserve">opposed to routine, </w:t>
      </w:r>
      <w:r w:rsidR="0005530C">
        <w:rPr>
          <w:rFonts w:cstheme="minorHAnsi"/>
          <w:sz w:val="24"/>
          <w:szCs w:val="24"/>
          <w:shd w:val="clear" w:color="auto" w:fill="FFFFFF"/>
        </w:rPr>
        <w:t>hamster-wheel</w:t>
      </w:r>
      <w:r w:rsidR="00833F78" w:rsidRPr="0005530C">
        <w:rPr>
          <w:rFonts w:cstheme="minorHAnsi"/>
          <w:sz w:val="24"/>
          <w:szCs w:val="24"/>
          <w:shd w:val="clear" w:color="auto" w:fill="FFFFFF"/>
        </w:rPr>
        <w:t xml:space="preserve"> tasks</w:t>
      </w:r>
      <w:r w:rsidR="0005530C">
        <w:rPr>
          <w:rFonts w:cstheme="minorHAnsi"/>
          <w:sz w:val="24"/>
          <w:szCs w:val="24"/>
          <w:shd w:val="clear" w:color="auto" w:fill="FFFFFF"/>
        </w:rPr>
        <w:t>,</w:t>
      </w:r>
      <w:r w:rsidR="00833F78" w:rsidRPr="0005530C">
        <w:rPr>
          <w:rFonts w:cstheme="minorHAnsi"/>
          <w:sz w:val="24"/>
          <w:szCs w:val="24"/>
          <w:shd w:val="clear" w:color="auto" w:fill="FFFFFF"/>
        </w:rPr>
        <w:t xml:space="preserve"> which signal to many that they are </w:t>
      </w:r>
      <w:r w:rsidR="0005530C">
        <w:rPr>
          <w:rFonts w:cstheme="minorHAnsi"/>
          <w:sz w:val="24"/>
          <w:szCs w:val="24"/>
          <w:shd w:val="clear" w:color="auto" w:fill="FFFFFF"/>
        </w:rPr>
        <w:t xml:space="preserve">merely </w:t>
      </w:r>
      <w:r w:rsidR="00833F78" w:rsidRPr="0005530C">
        <w:rPr>
          <w:rFonts w:cstheme="minorHAnsi"/>
          <w:sz w:val="24"/>
          <w:szCs w:val="24"/>
          <w:shd w:val="clear" w:color="auto" w:fill="FFFFFF"/>
        </w:rPr>
        <w:t>hoops to jump</w:t>
      </w:r>
      <w:r w:rsidR="0005530C">
        <w:rPr>
          <w:rFonts w:cstheme="minorHAnsi"/>
          <w:sz w:val="24"/>
          <w:szCs w:val="24"/>
          <w:shd w:val="clear" w:color="auto" w:fill="FFFFFF"/>
        </w:rPr>
        <w:t xml:space="preserve"> through</w:t>
      </w:r>
      <w:r w:rsidR="00833F78" w:rsidRPr="0005530C">
        <w:rPr>
          <w:rFonts w:cstheme="minorHAnsi"/>
          <w:sz w:val="24"/>
          <w:szCs w:val="24"/>
          <w:shd w:val="clear" w:color="auto" w:fill="FFFFFF"/>
        </w:rPr>
        <w:t xml:space="preserve">, </w:t>
      </w:r>
      <w:r w:rsidR="00F52F54" w:rsidRPr="0005530C">
        <w:rPr>
          <w:rFonts w:cstheme="minorHAnsi"/>
          <w:sz w:val="24"/>
          <w:szCs w:val="24"/>
          <w:shd w:val="clear" w:color="auto" w:fill="FFFFFF"/>
        </w:rPr>
        <w:t>with little</w:t>
      </w:r>
      <w:r w:rsidR="00833F78" w:rsidRPr="0005530C">
        <w:rPr>
          <w:rFonts w:cstheme="minorHAnsi"/>
          <w:sz w:val="24"/>
          <w:szCs w:val="24"/>
          <w:shd w:val="clear" w:color="auto" w:fill="FFFFFF"/>
        </w:rPr>
        <w:t xml:space="preserve"> worth beyond </w:t>
      </w:r>
      <w:r w:rsidR="00F52F54" w:rsidRPr="0005530C">
        <w:rPr>
          <w:rFonts w:cstheme="minorHAnsi"/>
          <w:sz w:val="24"/>
          <w:szCs w:val="24"/>
          <w:shd w:val="clear" w:color="auto" w:fill="FFFFFF"/>
        </w:rPr>
        <w:t xml:space="preserve">being tested and achieving </w:t>
      </w:r>
      <w:r w:rsidR="00833F78" w:rsidRPr="0005530C">
        <w:rPr>
          <w:rFonts w:cstheme="minorHAnsi"/>
          <w:sz w:val="24"/>
          <w:szCs w:val="24"/>
          <w:shd w:val="clear" w:color="auto" w:fill="FFFFFF"/>
        </w:rPr>
        <w:t>marks</w:t>
      </w:r>
      <w:r w:rsidR="00833F78" w:rsidRPr="0005530C">
        <w:rPr>
          <w:rFonts w:eastAsia="Calibri" w:cstheme="minorHAnsi"/>
          <w:sz w:val="24"/>
          <w:szCs w:val="24"/>
          <w:lang w:val="en-US"/>
        </w:rPr>
        <w:t xml:space="preserve">, and which </w:t>
      </w:r>
      <w:r w:rsidR="0048744D" w:rsidRPr="0005530C">
        <w:rPr>
          <w:rFonts w:eastAsia="Calibri" w:cstheme="minorHAnsi"/>
          <w:sz w:val="24"/>
          <w:szCs w:val="24"/>
          <w:lang w:val="en-US"/>
        </w:rPr>
        <w:t>consequently result in surface approaches to learning</w:t>
      </w:r>
      <w:r w:rsidR="006B3716" w:rsidRPr="0005530C">
        <w:rPr>
          <w:rFonts w:eastAsia="Calibri" w:cstheme="minorHAnsi"/>
          <w:sz w:val="24"/>
          <w:szCs w:val="24"/>
          <w:lang w:val="en-US"/>
        </w:rPr>
        <w:t xml:space="preserve">. </w:t>
      </w:r>
      <w:r w:rsidR="00833F78" w:rsidRPr="0005530C">
        <w:rPr>
          <w:rFonts w:cstheme="minorHAnsi"/>
          <w:sz w:val="24"/>
          <w:szCs w:val="24"/>
          <w:shd w:val="clear" w:color="auto" w:fill="FFFFFF"/>
        </w:rPr>
        <w:t xml:space="preserve">Alternative or innovative </w:t>
      </w:r>
      <w:r w:rsidR="0005530C">
        <w:rPr>
          <w:rFonts w:cstheme="minorHAnsi"/>
          <w:sz w:val="24"/>
          <w:szCs w:val="24"/>
          <w:shd w:val="clear" w:color="auto" w:fill="FFFFFF"/>
        </w:rPr>
        <w:t xml:space="preserve">assessments can therefore have an important role, </w:t>
      </w:r>
      <w:r w:rsidR="00833F78" w:rsidRPr="0005530C">
        <w:rPr>
          <w:rFonts w:cstheme="minorHAnsi"/>
          <w:sz w:val="24"/>
          <w:szCs w:val="24"/>
          <w:shd w:val="clear" w:color="auto" w:fill="FFFFFF"/>
        </w:rPr>
        <w:t>play</w:t>
      </w:r>
      <w:r w:rsidR="0005530C">
        <w:rPr>
          <w:rFonts w:cstheme="minorHAnsi"/>
          <w:sz w:val="24"/>
          <w:szCs w:val="24"/>
          <w:shd w:val="clear" w:color="auto" w:fill="FFFFFF"/>
        </w:rPr>
        <w:t>ing</w:t>
      </w:r>
      <w:r w:rsidR="00833F78" w:rsidRPr="0005530C">
        <w:rPr>
          <w:rFonts w:cstheme="minorHAnsi"/>
          <w:sz w:val="24"/>
          <w:szCs w:val="24"/>
          <w:shd w:val="clear" w:color="auto" w:fill="FFFFFF"/>
        </w:rPr>
        <w:t xml:space="preserve"> a part in designing assessment which seem more relevant to students</w:t>
      </w:r>
      <w:r w:rsidR="00186D8A">
        <w:rPr>
          <w:rFonts w:cstheme="minorHAnsi"/>
          <w:sz w:val="24"/>
          <w:szCs w:val="24"/>
          <w:shd w:val="clear" w:color="auto" w:fill="FFFFFF"/>
        </w:rPr>
        <w:t xml:space="preserve">, particularly those whose cultural and social backgrounds hasn’t </w:t>
      </w:r>
      <w:r w:rsidR="00833F78" w:rsidRPr="0005530C">
        <w:rPr>
          <w:rFonts w:cstheme="minorHAnsi"/>
          <w:sz w:val="24"/>
          <w:szCs w:val="24"/>
          <w:shd w:val="clear" w:color="auto" w:fill="FFFFFF"/>
        </w:rPr>
        <w:t xml:space="preserve">equally equipped them to excel in the </w:t>
      </w:r>
      <w:r w:rsidR="00186D8A">
        <w:rPr>
          <w:rFonts w:cstheme="minorHAnsi"/>
          <w:sz w:val="24"/>
          <w:szCs w:val="24"/>
          <w:shd w:val="clear" w:color="auto" w:fill="FFFFFF"/>
        </w:rPr>
        <w:t xml:space="preserve">traditional </w:t>
      </w:r>
      <w:r w:rsidR="00186D8A" w:rsidRPr="0005530C">
        <w:rPr>
          <w:rFonts w:cstheme="minorHAnsi"/>
          <w:sz w:val="24"/>
          <w:szCs w:val="24"/>
        </w:rPr>
        <w:t>university</w:t>
      </w:r>
      <w:r w:rsidR="00186D8A">
        <w:rPr>
          <w:rFonts w:cstheme="minorHAnsi"/>
          <w:sz w:val="24"/>
          <w:szCs w:val="24"/>
        </w:rPr>
        <w:t xml:space="preserve"> assignments requiring a familiarity with unwritten academic </w:t>
      </w:r>
      <w:r w:rsidR="00186D8A" w:rsidRPr="00186D8A">
        <w:rPr>
          <w:rFonts w:cstheme="minorHAnsi"/>
          <w:i/>
          <w:iCs/>
          <w:sz w:val="24"/>
          <w:szCs w:val="24"/>
        </w:rPr>
        <w:t>mores.</w:t>
      </w:r>
      <w:r w:rsidR="00186D8A">
        <w:rPr>
          <w:rFonts w:cstheme="minorHAnsi"/>
          <w:sz w:val="24"/>
          <w:szCs w:val="24"/>
        </w:rPr>
        <w:t xml:space="preserve"> </w:t>
      </w:r>
    </w:p>
    <w:p w14:paraId="3593A477" w14:textId="3F29F6C3" w:rsidR="00C24875" w:rsidRPr="0005530C" w:rsidRDefault="00C24875" w:rsidP="00833F78">
      <w:pPr>
        <w:rPr>
          <w:rFonts w:eastAsia="Calibri" w:cstheme="minorHAnsi"/>
          <w:sz w:val="24"/>
          <w:szCs w:val="24"/>
          <w:lang w:val="en-US"/>
        </w:rPr>
      </w:pPr>
      <w:r>
        <w:rPr>
          <w:rFonts w:cstheme="minorHAnsi"/>
          <w:sz w:val="24"/>
          <w:szCs w:val="24"/>
        </w:rPr>
        <w:t xml:space="preserve">But when you scrutinise these examples, before you adopt or adapt any of them, be sure to ask yourself whether they are </w:t>
      </w:r>
      <w:r w:rsidRPr="0023210F">
        <w:rPr>
          <w:rFonts w:cstheme="minorHAnsi"/>
          <w:b/>
          <w:bCs/>
          <w:sz w:val="24"/>
          <w:szCs w:val="24"/>
        </w:rPr>
        <w:t xml:space="preserve">fit for your </w:t>
      </w:r>
      <w:proofErr w:type="gramStart"/>
      <w:r w:rsidRPr="0023210F">
        <w:rPr>
          <w:rFonts w:cstheme="minorHAnsi"/>
          <w:b/>
          <w:bCs/>
          <w:sz w:val="24"/>
          <w:szCs w:val="24"/>
        </w:rPr>
        <w:t>particular purposes</w:t>
      </w:r>
      <w:proofErr w:type="gramEnd"/>
      <w:r>
        <w:rPr>
          <w:rFonts w:cstheme="minorHAnsi"/>
          <w:sz w:val="24"/>
          <w:szCs w:val="24"/>
        </w:rPr>
        <w:t xml:space="preserve"> and whether they </w:t>
      </w:r>
      <w:r w:rsidRPr="0023210F">
        <w:rPr>
          <w:rFonts w:cstheme="minorHAnsi"/>
          <w:b/>
          <w:bCs/>
          <w:sz w:val="24"/>
          <w:szCs w:val="24"/>
        </w:rPr>
        <w:t>are better than what you already use</w:t>
      </w:r>
      <w:r>
        <w:rPr>
          <w:rFonts w:cstheme="minorHAnsi"/>
          <w:sz w:val="24"/>
          <w:szCs w:val="24"/>
        </w:rPr>
        <w:t>. These alternative options will only produce more authentic assessment for your students if they are right for your students, right in your discipline and right for your institutional context, aligning with your learning outcomes and adding value to student learning. But if they do, then feel free to modify and make use of them!</w:t>
      </w:r>
    </w:p>
    <w:p w14:paraId="05189288" w14:textId="61806568" w:rsidR="00427BDD" w:rsidRPr="0005530C" w:rsidRDefault="006374BF" w:rsidP="00C51536">
      <w:pPr>
        <w:rPr>
          <w:rFonts w:cstheme="minorHAnsi"/>
          <w:sz w:val="24"/>
          <w:szCs w:val="24"/>
        </w:rPr>
      </w:pPr>
      <w:r w:rsidRPr="0005530C">
        <w:rPr>
          <w:rFonts w:cstheme="minorHAnsi"/>
          <w:sz w:val="24"/>
          <w:szCs w:val="24"/>
        </w:rPr>
        <w:lastRenderedPageBreak/>
        <w:t xml:space="preserve"> </w:t>
      </w:r>
      <w:r w:rsidR="00E011A9" w:rsidRPr="0005530C">
        <w:rPr>
          <w:rFonts w:cstheme="minorHAnsi"/>
          <w:sz w:val="24"/>
          <w:szCs w:val="24"/>
        </w:rPr>
        <w:t xml:space="preserve"> </w:t>
      </w:r>
      <w:r w:rsidR="00AC05E6" w:rsidRPr="0005530C">
        <w:rPr>
          <w:rFonts w:cstheme="minorHAnsi"/>
          <w:sz w:val="24"/>
          <w:szCs w:val="24"/>
        </w:rPr>
        <w:t xml:space="preserve"> </w:t>
      </w:r>
    </w:p>
    <w:p w14:paraId="3439E639" w14:textId="6C7923B8" w:rsidR="00E90FC3" w:rsidRDefault="00E90FC3" w:rsidP="00E90FC3">
      <w:pPr>
        <w:rPr>
          <w:lang w:val="en-US"/>
        </w:rPr>
      </w:pPr>
      <w:r w:rsidRPr="5934E4EE">
        <w:rPr>
          <w:b/>
          <w:bCs/>
          <w:lang w:val="en-US"/>
        </w:rPr>
        <w:t>A table of alternative assessment outputs</w:t>
      </w:r>
      <w:r w:rsidRPr="5934E4EE">
        <w:rPr>
          <w:i/>
          <w:iCs/>
          <w:lang w:val="en-US"/>
        </w:rPr>
        <w:t xml:space="preserve"> </w:t>
      </w:r>
    </w:p>
    <w:tbl>
      <w:tblPr>
        <w:tblStyle w:val="TableGrid"/>
        <w:tblW w:w="0" w:type="auto"/>
        <w:tblLook w:val="04A0" w:firstRow="1" w:lastRow="0" w:firstColumn="1" w:lastColumn="0" w:noHBand="0" w:noVBand="1"/>
      </w:tblPr>
      <w:tblGrid>
        <w:gridCol w:w="1464"/>
        <w:gridCol w:w="3512"/>
        <w:gridCol w:w="1994"/>
        <w:gridCol w:w="2046"/>
      </w:tblGrid>
      <w:tr w:rsidR="00E90FC3" w14:paraId="67C12963" w14:textId="77777777" w:rsidTr="00D27712">
        <w:tc>
          <w:tcPr>
            <w:tcW w:w="1521" w:type="dxa"/>
          </w:tcPr>
          <w:p w14:paraId="2C41F23F" w14:textId="77777777" w:rsidR="00E90FC3" w:rsidRPr="00E20208" w:rsidRDefault="00E90FC3" w:rsidP="00180321">
            <w:pPr>
              <w:rPr>
                <w:b/>
                <w:bCs/>
              </w:rPr>
            </w:pPr>
            <w:r w:rsidRPr="00E20208">
              <w:rPr>
                <w:b/>
                <w:bCs/>
              </w:rPr>
              <w:t>Alternative output</w:t>
            </w:r>
          </w:p>
        </w:tc>
        <w:tc>
          <w:tcPr>
            <w:tcW w:w="3512" w:type="dxa"/>
          </w:tcPr>
          <w:p w14:paraId="78F7370C" w14:textId="77777777" w:rsidR="00E90FC3" w:rsidRPr="00E20208" w:rsidRDefault="00E90FC3" w:rsidP="00180321">
            <w:pPr>
              <w:rPr>
                <w:b/>
                <w:bCs/>
              </w:rPr>
            </w:pPr>
            <w:r w:rsidRPr="00E20208">
              <w:rPr>
                <w:b/>
                <w:bCs/>
              </w:rPr>
              <w:t>Example</w:t>
            </w:r>
          </w:p>
        </w:tc>
        <w:tc>
          <w:tcPr>
            <w:tcW w:w="2089" w:type="dxa"/>
          </w:tcPr>
          <w:p w14:paraId="3F07B13C" w14:textId="77777777" w:rsidR="00E90FC3" w:rsidRPr="00E20208" w:rsidRDefault="00E90FC3" w:rsidP="00180321">
            <w:pPr>
              <w:rPr>
                <w:b/>
                <w:bCs/>
              </w:rPr>
            </w:pPr>
            <w:r w:rsidRPr="00E20208">
              <w:rPr>
                <w:b/>
                <w:bCs/>
              </w:rPr>
              <w:t>What could this be useful for?</w:t>
            </w:r>
          </w:p>
        </w:tc>
        <w:tc>
          <w:tcPr>
            <w:tcW w:w="1894" w:type="dxa"/>
          </w:tcPr>
          <w:p w14:paraId="2527179A" w14:textId="5A632C42" w:rsidR="00E90FC3" w:rsidRPr="00E20208" w:rsidRDefault="00E90FC3" w:rsidP="00180321">
            <w:pPr>
              <w:rPr>
                <w:b/>
                <w:bCs/>
              </w:rPr>
            </w:pPr>
            <w:r w:rsidRPr="00E20208">
              <w:rPr>
                <w:b/>
                <w:bCs/>
              </w:rPr>
              <w:t>How could I use/adapt this to use in my context/ discipline? Is it better than what I am already doing? Is it more authentic</w:t>
            </w:r>
            <w:r w:rsidR="00B83514">
              <w:rPr>
                <w:b/>
                <w:bCs/>
              </w:rPr>
              <w:t>/relevant?</w:t>
            </w:r>
            <w:r w:rsidRPr="00E20208">
              <w:rPr>
                <w:b/>
                <w:bCs/>
              </w:rPr>
              <w:t xml:space="preserve">   </w:t>
            </w:r>
          </w:p>
        </w:tc>
      </w:tr>
      <w:tr w:rsidR="00E90FC3" w14:paraId="68E5938F" w14:textId="77777777" w:rsidTr="00D27712">
        <w:tc>
          <w:tcPr>
            <w:tcW w:w="1521" w:type="dxa"/>
          </w:tcPr>
          <w:p w14:paraId="785DAEE0" w14:textId="77777777" w:rsidR="00E90FC3" w:rsidRDefault="00E90FC3" w:rsidP="00180321">
            <w:r>
              <w:t>Press release</w:t>
            </w:r>
          </w:p>
        </w:tc>
        <w:tc>
          <w:tcPr>
            <w:tcW w:w="3512" w:type="dxa"/>
          </w:tcPr>
          <w:p w14:paraId="3D0AC781" w14:textId="77777777" w:rsidR="00E90FC3" w:rsidRDefault="00E90FC3" w:rsidP="00180321">
            <w:r>
              <w:t xml:space="preserve">Based on your recent research, write a 700-word press release for [a specified news media] in which you summarise the most exciting/ noteworthy aspects of your work. Start with an attention grabbing headline, and then put all the important information in the first section and be </w:t>
            </w:r>
            <w:proofErr w:type="gramStart"/>
            <w:r>
              <w:t>sure  to</w:t>
            </w:r>
            <w:proofErr w:type="gramEnd"/>
            <w:r>
              <w:t xml:space="preserve"> include all the important details, including your contact information</w:t>
            </w:r>
          </w:p>
        </w:tc>
        <w:tc>
          <w:tcPr>
            <w:tcW w:w="2089" w:type="dxa"/>
          </w:tcPr>
          <w:p w14:paraId="61946AB7" w14:textId="142C26E4" w:rsidR="00E90FC3" w:rsidRDefault="00E90FC3" w:rsidP="00180321">
            <w:r>
              <w:t>Giving students practice in prioritising key information and writing concisely</w:t>
            </w:r>
            <w:r w:rsidR="0004784E">
              <w:t>.</w:t>
            </w:r>
          </w:p>
          <w:p w14:paraId="15CED9EE" w14:textId="539B9B79" w:rsidR="00E90FC3" w:rsidRDefault="00E90FC3" w:rsidP="00180321">
            <w:r>
              <w:t>Asking them to consider what might be require</w:t>
            </w:r>
            <w:r w:rsidR="00F76FE7">
              <w:t>d</w:t>
            </w:r>
            <w:r>
              <w:t xml:space="preserve"> in writing in a different genre for a specific audience.</w:t>
            </w:r>
          </w:p>
        </w:tc>
        <w:tc>
          <w:tcPr>
            <w:tcW w:w="1894" w:type="dxa"/>
          </w:tcPr>
          <w:p w14:paraId="3B8B4512" w14:textId="77777777" w:rsidR="00E90FC3" w:rsidRDefault="00E90FC3" w:rsidP="00180321"/>
        </w:tc>
      </w:tr>
      <w:tr w:rsidR="00E90FC3" w14:paraId="0DE4E27D" w14:textId="77777777" w:rsidTr="00D27712">
        <w:tc>
          <w:tcPr>
            <w:tcW w:w="1521" w:type="dxa"/>
          </w:tcPr>
          <w:p w14:paraId="4A5AD4DA" w14:textId="77777777" w:rsidR="00E90FC3" w:rsidRDefault="00E90FC3" w:rsidP="00180321">
            <w:r>
              <w:t>Individual or group video or audio presentation shown in class or submitted virtually</w:t>
            </w:r>
          </w:p>
        </w:tc>
        <w:tc>
          <w:tcPr>
            <w:tcW w:w="3512" w:type="dxa"/>
          </w:tcPr>
          <w:p w14:paraId="19A48B5C" w14:textId="77777777" w:rsidR="00E90FC3" w:rsidRDefault="00E90FC3" w:rsidP="00180321">
            <w:r>
              <w:t>Prepare and record a five-minute input segment for the BBC Radio 4 programme Open Book in which you discuss two recently published novels by a 21</w:t>
            </w:r>
            <w:r w:rsidRPr="00376135">
              <w:rPr>
                <w:vertAlign w:val="superscript"/>
              </w:rPr>
              <w:t>st</w:t>
            </w:r>
            <w:r>
              <w:t xml:space="preserve"> Century author published in translation </w:t>
            </w:r>
          </w:p>
        </w:tc>
        <w:tc>
          <w:tcPr>
            <w:tcW w:w="2089" w:type="dxa"/>
          </w:tcPr>
          <w:p w14:paraId="58830BEE" w14:textId="77777777" w:rsidR="00E90FC3" w:rsidRDefault="00E90FC3" w:rsidP="00180321">
            <w:r>
              <w:t>Engaging students by asking them to present their recent learning for a specific audience concisely. The time limit encourages them to be concise while making peer or tutor reviewing or marking of the assignments manageable.</w:t>
            </w:r>
          </w:p>
          <w:p w14:paraId="366D9C8D" w14:textId="77777777" w:rsidR="00E90FC3" w:rsidRDefault="00E90FC3" w:rsidP="00180321">
            <w:r>
              <w:t>Developing their presentation skills which are regarded as key graduate outcomes</w:t>
            </w:r>
          </w:p>
        </w:tc>
        <w:tc>
          <w:tcPr>
            <w:tcW w:w="1894" w:type="dxa"/>
          </w:tcPr>
          <w:p w14:paraId="261BA710" w14:textId="77777777" w:rsidR="00E90FC3" w:rsidRDefault="00E90FC3" w:rsidP="00180321"/>
        </w:tc>
      </w:tr>
      <w:tr w:rsidR="00E90FC3" w14:paraId="3EF4557D" w14:textId="77777777" w:rsidTr="00D27712">
        <w:tc>
          <w:tcPr>
            <w:tcW w:w="1521" w:type="dxa"/>
          </w:tcPr>
          <w:p w14:paraId="20D18870" w14:textId="77777777" w:rsidR="00E90FC3" w:rsidRDefault="00E90FC3" w:rsidP="00180321">
            <w:r>
              <w:t xml:space="preserve">Reflective commentary </w:t>
            </w:r>
          </w:p>
        </w:tc>
        <w:tc>
          <w:tcPr>
            <w:tcW w:w="3512" w:type="dxa"/>
          </w:tcPr>
          <w:p w14:paraId="216BFEEA" w14:textId="063E5AA4" w:rsidR="00E90FC3" w:rsidRPr="00E61041" w:rsidRDefault="00E90FC3" w:rsidP="00180321">
            <w:pPr>
              <w:rPr>
                <w:rFonts w:eastAsia="Times New Roman" w:cstheme="minorHAnsi"/>
                <w:lang w:eastAsia="en-GB"/>
              </w:rPr>
            </w:pPr>
            <w:r w:rsidRPr="00E61041">
              <w:rPr>
                <w:rFonts w:eastAsia="Times New Roman" w:cstheme="minorHAnsi"/>
                <w:lang w:eastAsia="en-GB"/>
              </w:rPr>
              <w:t>Write a brief note for your reflective diary about what you have learned from preparing for this assignment</w:t>
            </w:r>
            <w:r>
              <w:rPr>
                <w:rFonts w:eastAsia="Times New Roman" w:cstheme="minorHAnsi"/>
                <w:lang w:eastAsia="en-GB"/>
              </w:rPr>
              <w:t xml:space="preserve"> and what skills you might need to develop </w:t>
            </w:r>
            <w:r w:rsidRPr="00E61041">
              <w:rPr>
                <w:rFonts w:eastAsia="Times New Roman" w:cstheme="minorHAnsi"/>
                <w:lang w:eastAsia="en-GB"/>
              </w:rPr>
              <w:t xml:space="preserve">to take forward into your future </w:t>
            </w:r>
            <w:r w:rsidR="00943374">
              <w:rPr>
                <w:rFonts w:eastAsia="Times New Roman" w:cstheme="minorHAnsi"/>
                <w:lang w:eastAsia="en-GB"/>
              </w:rPr>
              <w:t>life</w:t>
            </w:r>
            <w:r w:rsidRPr="00E61041">
              <w:rPr>
                <w:rFonts w:eastAsia="Times New Roman" w:cstheme="minorHAnsi"/>
                <w:lang w:eastAsia="en-GB"/>
              </w:rPr>
              <w:t>.</w:t>
            </w:r>
          </w:p>
          <w:p w14:paraId="471F22C3" w14:textId="77777777" w:rsidR="00E90FC3" w:rsidRDefault="00E90FC3" w:rsidP="00180321"/>
        </w:tc>
        <w:tc>
          <w:tcPr>
            <w:tcW w:w="2089" w:type="dxa"/>
          </w:tcPr>
          <w:p w14:paraId="10855ED2" w14:textId="77777777" w:rsidR="00E90FC3" w:rsidRDefault="00E90FC3" w:rsidP="00180321">
            <w:r>
              <w:t xml:space="preserve">Getting students to consider process as well as outputs </w:t>
            </w:r>
          </w:p>
          <w:p w14:paraId="679358CE" w14:textId="77777777" w:rsidR="00E90FC3" w:rsidRDefault="00E90FC3" w:rsidP="00180321">
            <w:r>
              <w:t>Building their abilities to self-review progress and capabilities</w:t>
            </w:r>
          </w:p>
        </w:tc>
        <w:tc>
          <w:tcPr>
            <w:tcW w:w="1894" w:type="dxa"/>
          </w:tcPr>
          <w:p w14:paraId="1AC2D1B9" w14:textId="77777777" w:rsidR="00E90FC3" w:rsidRDefault="00E90FC3" w:rsidP="00180321"/>
        </w:tc>
      </w:tr>
      <w:tr w:rsidR="00E90FC3" w14:paraId="79EEF1AF" w14:textId="77777777" w:rsidTr="00D27712">
        <w:tc>
          <w:tcPr>
            <w:tcW w:w="1521" w:type="dxa"/>
          </w:tcPr>
          <w:p w14:paraId="3E80677D" w14:textId="77777777" w:rsidR="00E90FC3" w:rsidRDefault="00E90FC3" w:rsidP="00180321">
            <w:r>
              <w:t xml:space="preserve">Handbook for equipment </w:t>
            </w:r>
          </w:p>
        </w:tc>
        <w:tc>
          <w:tcPr>
            <w:tcW w:w="3512" w:type="dxa"/>
          </w:tcPr>
          <w:p w14:paraId="5F0F0066" w14:textId="77777777" w:rsidR="00E90FC3" w:rsidRPr="00E61041" w:rsidRDefault="00E90FC3" w:rsidP="00180321">
            <w:pPr>
              <w:rPr>
                <w:rFonts w:cstheme="minorHAnsi"/>
                <w:i/>
                <w:iCs/>
              </w:rPr>
            </w:pPr>
            <w:r w:rsidRPr="00E61041">
              <w:rPr>
                <w:rFonts w:cstheme="minorHAnsi"/>
              </w:rPr>
              <w:t xml:space="preserve">Prepare a step-by-step handy guide for </w:t>
            </w:r>
            <w:r>
              <w:rPr>
                <w:rFonts w:cstheme="minorHAnsi"/>
              </w:rPr>
              <w:t xml:space="preserve">a junior colleague in </w:t>
            </w:r>
            <w:r w:rsidRPr="00E61041">
              <w:rPr>
                <w:rFonts w:cstheme="minorHAnsi"/>
              </w:rPr>
              <w:t>the pharmacy team outlining the key steps to set up</w:t>
            </w:r>
            <w:r>
              <w:rPr>
                <w:rFonts w:cstheme="minorHAnsi"/>
              </w:rPr>
              <w:t xml:space="preserve"> of domiciliary oxygen </w:t>
            </w:r>
            <w:r w:rsidRPr="00E61041">
              <w:rPr>
                <w:rFonts w:cstheme="minorHAnsi"/>
              </w:rPr>
              <w:lastRenderedPageBreak/>
              <w:t>(of the cylinder and headset) to enable everyone to have a standardized and safe approach in the form of a hard-copy booklet.</w:t>
            </w:r>
          </w:p>
          <w:p w14:paraId="5D8F28A9" w14:textId="77777777" w:rsidR="00E90FC3" w:rsidRPr="00E61041" w:rsidRDefault="00E90FC3" w:rsidP="00180321">
            <w:pPr>
              <w:rPr>
                <w:rFonts w:eastAsia="Times New Roman" w:cstheme="minorHAnsi"/>
                <w:lang w:eastAsia="en-GB"/>
              </w:rPr>
            </w:pPr>
          </w:p>
        </w:tc>
        <w:tc>
          <w:tcPr>
            <w:tcW w:w="2089" w:type="dxa"/>
          </w:tcPr>
          <w:p w14:paraId="5817D2E7" w14:textId="77777777" w:rsidR="00E90FC3" w:rsidRDefault="00E90FC3" w:rsidP="00180321">
            <w:r>
              <w:lastRenderedPageBreak/>
              <w:t xml:space="preserve">Explaining a complex process to a junior colleague: this can be a </w:t>
            </w:r>
            <w:proofErr w:type="gramStart"/>
            <w:r>
              <w:t xml:space="preserve">really </w:t>
            </w:r>
            <w:r>
              <w:lastRenderedPageBreak/>
              <w:t>valuable</w:t>
            </w:r>
            <w:proofErr w:type="gramEnd"/>
            <w:r>
              <w:t xml:space="preserve"> way of testing deep understanding of why it is used and how equipment works</w:t>
            </w:r>
          </w:p>
        </w:tc>
        <w:tc>
          <w:tcPr>
            <w:tcW w:w="1894" w:type="dxa"/>
          </w:tcPr>
          <w:p w14:paraId="2502DD42" w14:textId="77777777" w:rsidR="00E90FC3" w:rsidRDefault="00E90FC3" w:rsidP="00180321"/>
        </w:tc>
      </w:tr>
      <w:tr w:rsidR="00E90FC3" w14:paraId="4B6DD719" w14:textId="77777777" w:rsidTr="00D27712">
        <w:tc>
          <w:tcPr>
            <w:tcW w:w="1521" w:type="dxa"/>
          </w:tcPr>
          <w:p w14:paraId="5EBAB611" w14:textId="77777777" w:rsidR="00E90FC3" w:rsidRDefault="00E90FC3" w:rsidP="00180321">
            <w:r>
              <w:t xml:space="preserve">PowerPoint /Prezi presentation </w:t>
            </w:r>
          </w:p>
        </w:tc>
        <w:tc>
          <w:tcPr>
            <w:tcW w:w="3512" w:type="dxa"/>
          </w:tcPr>
          <w:p w14:paraId="3BE78ECE" w14:textId="77777777" w:rsidR="00E90FC3" w:rsidRPr="00E61041" w:rsidRDefault="00E90FC3" w:rsidP="00180321">
            <w:pPr>
              <w:rPr>
                <w:rFonts w:cstheme="minorHAnsi"/>
              </w:rPr>
            </w:pPr>
            <w:r>
              <w:rPr>
                <w:rFonts w:cstheme="minorHAnsi"/>
              </w:rPr>
              <w:t>Produce an illustrated presentation (no more than 20 slides, the last of which should be your refences and sources in an appropriate format) that you would use to run a 30-minute training event with your colleagues.</w:t>
            </w:r>
          </w:p>
        </w:tc>
        <w:tc>
          <w:tcPr>
            <w:tcW w:w="2089" w:type="dxa"/>
          </w:tcPr>
          <w:p w14:paraId="3D5E4C81" w14:textId="4F74DB04" w:rsidR="00E90FC3" w:rsidRDefault="00E90FC3" w:rsidP="00180321">
            <w:r>
              <w:t>Making effective presentations: in many careers/ disciplines/ social contexts the ability to make an informed case is require</w:t>
            </w:r>
            <w:r w:rsidR="00D76AC0">
              <w:t>d</w:t>
            </w:r>
            <w:r>
              <w:t xml:space="preserve"> </w:t>
            </w:r>
          </w:p>
          <w:p w14:paraId="65A9B845" w14:textId="77777777" w:rsidR="00E90FC3" w:rsidRDefault="00E90FC3" w:rsidP="00180321"/>
        </w:tc>
        <w:tc>
          <w:tcPr>
            <w:tcW w:w="1894" w:type="dxa"/>
          </w:tcPr>
          <w:p w14:paraId="3B0F0CE1" w14:textId="77777777" w:rsidR="00E90FC3" w:rsidRDefault="00E90FC3" w:rsidP="00180321"/>
        </w:tc>
      </w:tr>
      <w:tr w:rsidR="00E90FC3" w14:paraId="7C2A4D5C" w14:textId="77777777" w:rsidTr="00D27712">
        <w:tc>
          <w:tcPr>
            <w:tcW w:w="1521" w:type="dxa"/>
          </w:tcPr>
          <w:p w14:paraId="4FE1BF3C" w14:textId="77777777" w:rsidR="00E90FC3" w:rsidRDefault="00E90FC3" w:rsidP="00180321">
            <w:r>
              <w:t>Individual or group poster, often A1 or can be as a PowerPoint slide, can be group or individual</w:t>
            </w:r>
          </w:p>
        </w:tc>
        <w:tc>
          <w:tcPr>
            <w:tcW w:w="3512" w:type="dxa"/>
          </w:tcPr>
          <w:p w14:paraId="227242E1" w14:textId="7C377CFA" w:rsidR="00E90FC3" w:rsidRPr="00D32C72" w:rsidRDefault="00E90FC3" w:rsidP="00180321">
            <w:pPr>
              <w:rPr>
                <w:rFonts w:cstheme="minorHAnsi"/>
              </w:rPr>
            </w:pPr>
            <w:r w:rsidRPr="00B00C97">
              <w:rPr>
                <w:rFonts w:cstheme="minorHAnsi"/>
              </w:rPr>
              <w:t>Produce a poster for the window display for one of the 21</w:t>
            </w:r>
            <w:r w:rsidRPr="00B00C97">
              <w:rPr>
                <w:rFonts w:cstheme="minorHAnsi"/>
                <w:vertAlign w:val="superscript"/>
              </w:rPr>
              <w:t>st</w:t>
            </w:r>
            <w:r w:rsidRPr="00B00C97">
              <w:rPr>
                <w:rFonts w:cstheme="minorHAnsi"/>
              </w:rPr>
              <w:t xml:space="preserve"> century novels you have been studying,</w:t>
            </w:r>
            <w:r>
              <w:rPr>
                <w:rFonts w:cstheme="minorHAnsi"/>
                <w:b/>
                <w:bCs/>
              </w:rPr>
              <w:t xml:space="preserve"> </w:t>
            </w:r>
            <w:r w:rsidRPr="00D32C72">
              <w:rPr>
                <w:rFonts w:cstheme="minorHAnsi"/>
              </w:rPr>
              <w:t xml:space="preserve">(presented as a PowerPoint slide) in which you </w:t>
            </w:r>
            <w:r>
              <w:rPr>
                <w:rFonts w:cstheme="minorHAnsi"/>
              </w:rPr>
              <w:t xml:space="preserve">provide an overview of the text and </w:t>
            </w:r>
            <w:r w:rsidRPr="00D32C72">
              <w:rPr>
                <w:rFonts w:cstheme="minorHAnsi"/>
              </w:rPr>
              <w:t>at least three positive quotes from critics about the text to raise reader interest. Your poster should include at least one image.</w:t>
            </w:r>
          </w:p>
          <w:p w14:paraId="147C82AA" w14:textId="77777777" w:rsidR="00E90FC3" w:rsidRDefault="00E90FC3" w:rsidP="00180321"/>
        </w:tc>
        <w:tc>
          <w:tcPr>
            <w:tcW w:w="2089" w:type="dxa"/>
          </w:tcPr>
          <w:p w14:paraId="07AD6DD5" w14:textId="5C42F44C" w:rsidR="00E90FC3" w:rsidRDefault="00E90FC3" w:rsidP="00180321">
            <w:r>
              <w:t>Communicating in visual and textual forms and using digital means</w:t>
            </w:r>
            <w:r w:rsidR="00CF0A27">
              <w:t>.</w:t>
            </w:r>
            <w:r>
              <w:t xml:space="preserve"> This is often prescribed within the </w:t>
            </w:r>
            <w:r w:rsidR="001A170B">
              <w:t>l</w:t>
            </w:r>
            <w:r>
              <w:t xml:space="preserve">earning outcomes for many programmes </w:t>
            </w:r>
          </w:p>
        </w:tc>
        <w:tc>
          <w:tcPr>
            <w:tcW w:w="1894" w:type="dxa"/>
          </w:tcPr>
          <w:p w14:paraId="235B2F17" w14:textId="77777777" w:rsidR="00E90FC3" w:rsidRDefault="00E90FC3" w:rsidP="00180321"/>
        </w:tc>
      </w:tr>
      <w:tr w:rsidR="00E90FC3" w14:paraId="1C4A9F93" w14:textId="77777777" w:rsidTr="00D27712">
        <w:tc>
          <w:tcPr>
            <w:tcW w:w="1521" w:type="dxa"/>
          </w:tcPr>
          <w:p w14:paraId="7DE6B19D" w14:textId="77777777" w:rsidR="00E90FC3" w:rsidRDefault="00E90FC3" w:rsidP="00180321">
            <w:r>
              <w:t>Leaflet or guidance document</w:t>
            </w:r>
          </w:p>
        </w:tc>
        <w:tc>
          <w:tcPr>
            <w:tcW w:w="3512" w:type="dxa"/>
          </w:tcPr>
          <w:p w14:paraId="1638C328" w14:textId="2ED6A91E" w:rsidR="00E90FC3" w:rsidRPr="00E61041" w:rsidRDefault="00E90FC3" w:rsidP="00180321">
            <w:pPr>
              <w:shd w:val="clear" w:color="auto" w:fill="FFFFFF"/>
              <w:textAlignment w:val="baseline"/>
              <w:rPr>
                <w:rFonts w:cstheme="minorHAnsi"/>
              </w:rPr>
            </w:pPr>
            <w:r w:rsidRPr="00B00C97">
              <w:rPr>
                <w:rFonts w:cstheme="minorHAnsi"/>
              </w:rPr>
              <w:t>Prepare</w:t>
            </w:r>
            <w:r w:rsidRPr="00E61041">
              <w:rPr>
                <w:rFonts w:cstheme="minorHAnsi"/>
                <w:b/>
                <w:bCs/>
              </w:rPr>
              <w:t xml:space="preserve"> </w:t>
            </w:r>
            <w:r w:rsidRPr="00E61041">
              <w:rPr>
                <w:rFonts w:cstheme="minorHAnsi"/>
              </w:rPr>
              <w:t xml:space="preserve">a 2-page guide for </w:t>
            </w:r>
            <w:r>
              <w:rPr>
                <w:rFonts w:cstheme="minorHAnsi"/>
              </w:rPr>
              <w:t xml:space="preserve">a kinship carer </w:t>
            </w:r>
            <w:r w:rsidRPr="00E61041">
              <w:rPr>
                <w:rFonts w:cstheme="minorHAnsi"/>
              </w:rPr>
              <w:t xml:space="preserve">summarising information </w:t>
            </w:r>
            <w:r w:rsidR="0023210F">
              <w:rPr>
                <w:rFonts w:cstheme="minorHAnsi"/>
              </w:rPr>
              <w:t xml:space="preserve">based on your pre-readings </w:t>
            </w:r>
            <w:r>
              <w:rPr>
                <w:rFonts w:cstheme="minorHAnsi"/>
              </w:rPr>
              <w:t xml:space="preserve">about rights and responsibilities </w:t>
            </w:r>
            <w:r w:rsidRPr="00E61041">
              <w:rPr>
                <w:rFonts w:cstheme="minorHAnsi"/>
              </w:rPr>
              <w:t xml:space="preserve">in a very accessible way </w:t>
            </w:r>
            <w:r>
              <w:rPr>
                <w:rFonts w:cstheme="minorHAnsi"/>
              </w:rPr>
              <w:t xml:space="preserve">to clients </w:t>
            </w:r>
            <w:r w:rsidRPr="00E61041">
              <w:rPr>
                <w:rFonts w:cstheme="minorHAnsi"/>
              </w:rPr>
              <w:t>that is easily understandable and doesn’t over-promise.</w:t>
            </w:r>
          </w:p>
          <w:p w14:paraId="1AA39765" w14:textId="77777777" w:rsidR="00E90FC3" w:rsidRDefault="00E90FC3" w:rsidP="00180321"/>
        </w:tc>
        <w:tc>
          <w:tcPr>
            <w:tcW w:w="2089" w:type="dxa"/>
          </w:tcPr>
          <w:p w14:paraId="10F3CA92" w14:textId="77777777" w:rsidR="00E90FC3" w:rsidRDefault="00E90FC3" w:rsidP="00180321">
            <w:r>
              <w:t>Explaining complex information straightforwardly: helping students look at regulatory frameworks from layperson’s point of view is a valuable skill because if you can explain it clearly to others you are likely to understand it well yourself</w:t>
            </w:r>
          </w:p>
        </w:tc>
        <w:tc>
          <w:tcPr>
            <w:tcW w:w="1894" w:type="dxa"/>
          </w:tcPr>
          <w:p w14:paraId="73AF0473" w14:textId="77777777" w:rsidR="00E90FC3" w:rsidRDefault="00E90FC3" w:rsidP="00180321"/>
        </w:tc>
      </w:tr>
      <w:tr w:rsidR="00E90FC3" w14:paraId="2C68CBA6" w14:textId="77777777" w:rsidTr="00D27712">
        <w:tc>
          <w:tcPr>
            <w:tcW w:w="1521" w:type="dxa"/>
          </w:tcPr>
          <w:p w14:paraId="75D87E2D" w14:textId="77777777" w:rsidR="00E90FC3" w:rsidRDefault="00E90FC3" w:rsidP="00180321">
            <w:r>
              <w:t>Photo essay, story board, Infographic, spider diagram, sketch note</w:t>
            </w:r>
          </w:p>
        </w:tc>
        <w:tc>
          <w:tcPr>
            <w:tcW w:w="3512" w:type="dxa"/>
          </w:tcPr>
          <w:p w14:paraId="0D6D71E5" w14:textId="77777777" w:rsidR="00E90FC3" w:rsidRDefault="00E90FC3" w:rsidP="00180321">
            <w:r>
              <w:rPr>
                <w:rFonts w:cstheme="minorHAnsi"/>
              </w:rPr>
              <w:t>Work with peers on the VLE to contribute collectively to a group digital mural of images and text depicting health care priorities that are likely to matter most to older people</w:t>
            </w:r>
          </w:p>
        </w:tc>
        <w:tc>
          <w:tcPr>
            <w:tcW w:w="2089" w:type="dxa"/>
          </w:tcPr>
          <w:p w14:paraId="3AB7273F" w14:textId="77777777" w:rsidR="00E90FC3" w:rsidRDefault="00E90FC3" w:rsidP="00180321">
            <w:r>
              <w:t xml:space="preserve">Producing visual outputs: </w:t>
            </w:r>
            <w:proofErr w:type="gramStart"/>
            <w:r>
              <w:t>this  requires</w:t>
            </w:r>
            <w:proofErr w:type="gramEnd"/>
            <w:r>
              <w:t xml:space="preserve"> students to demonstrate a wider range of skills than text-based approaches can. These can be used across many disciplines. Diverse students can often </w:t>
            </w:r>
            <w:r>
              <w:lastRenderedPageBreak/>
              <w:t xml:space="preserve">find this an inclusive approach. </w:t>
            </w:r>
          </w:p>
        </w:tc>
        <w:tc>
          <w:tcPr>
            <w:tcW w:w="1894" w:type="dxa"/>
          </w:tcPr>
          <w:p w14:paraId="1F69798D" w14:textId="77777777" w:rsidR="00E90FC3" w:rsidRDefault="00E90FC3" w:rsidP="00180321"/>
        </w:tc>
      </w:tr>
      <w:tr w:rsidR="00E90FC3" w14:paraId="538AEF49" w14:textId="77777777" w:rsidTr="00D27712">
        <w:tc>
          <w:tcPr>
            <w:tcW w:w="1521" w:type="dxa"/>
          </w:tcPr>
          <w:p w14:paraId="4B596656" w14:textId="77777777" w:rsidR="00E90FC3" w:rsidRDefault="00E90FC3" w:rsidP="00180321">
            <w:r>
              <w:t xml:space="preserve">Digital learning pack </w:t>
            </w:r>
          </w:p>
        </w:tc>
        <w:tc>
          <w:tcPr>
            <w:tcW w:w="3512" w:type="dxa"/>
          </w:tcPr>
          <w:p w14:paraId="3FB7D293" w14:textId="77777777" w:rsidR="00E90FC3" w:rsidRDefault="00E90FC3" w:rsidP="00180321">
            <w:pPr>
              <w:rPr>
                <w:rFonts w:cstheme="minorHAnsi"/>
              </w:rPr>
            </w:pPr>
            <w:r>
              <w:rPr>
                <w:rFonts w:eastAsia="Times New Roman" w:cstheme="minorHAnsi"/>
                <w:color w:val="000000"/>
                <w:bdr w:val="none" w:sz="0" w:space="0" w:color="auto" w:frame="1"/>
                <w:lang w:eastAsia="en-GB"/>
              </w:rPr>
              <w:t>Produce a digital Learning Pack for use by the public which contains a selection of visually attractive attributed or copyright free photos (including perhaps your own) with key information pages, including, for example, suggestions for further reading, articles from the press and media and other relevant resources together with notes which clearly and concisely outline your view of the impact of this project</w:t>
            </w:r>
          </w:p>
        </w:tc>
        <w:tc>
          <w:tcPr>
            <w:tcW w:w="2089" w:type="dxa"/>
          </w:tcPr>
          <w:p w14:paraId="0A16295F" w14:textId="77777777" w:rsidR="00E90FC3" w:rsidRDefault="00E90FC3" w:rsidP="00180321">
            <w:r>
              <w:t xml:space="preserve">Undertaking life-relevant information retrieval, </w:t>
            </w:r>
            <w:proofErr w:type="gramStart"/>
            <w:r>
              <w:t>management</w:t>
            </w:r>
            <w:proofErr w:type="gramEnd"/>
            <w:r>
              <w:t xml:space="preserve"> and presentation skills, enabling them to support an evidence-based case.</w:t>
            </w:r>
          </w:p>
        </w:tc>
        <w:tc>
          <w:tcPr>
            <w:tcW w:w="1894" w:type="dxa"/>
          </w:tcPr>
          <w:p w14:paraId="0F3DDE6F" w14:textId="77777777" w:rsidR="00E90FC3" w:rsidRDefault="00E90FC3" w:rsidP="00180321"/>
        </w:tc>
      </w:tr>
      <w:tr w:rsidR="00E90FC3" w14:paraId="3D94D849" w14:textId="77777777" w:rsidTr="00D27712">
        <w:tc>
          <w:tcPr>
            <w:tcW w:w="1521" w:type="dxa"/>
          </w:tcPr>
          <w:p w14:paraId="140AAEBF" w14:textId="77777777" w:rsidR="00E90FC3" w:rsidRDefault="00E90FC3" w:rsidP="00180321">
            <w:r>
              <w:t xml:space="preserve">Summary of evidence including text and visuals </w:t>
            </w:r>
          </w:p>
        </w:tc>
        <w:tc>
          <w:tcPr>
            <w:tcW w:w="3512" w:type="dxa"/>
          </w:tcPr>
          <w:p w14:paraId="78DE8616" w14:textId="77777777" w:rsidR="00E90FC3" w:rsidRPr="00F330FD" w:rsidRDefault="00E90FC3" w:rsidP="00180321">
            <w:r w:rsidRPr="00F330FD">
              <w:t>Produce a crime scene report us</w:t>
            </w:r>
            <w:r>
              <w:t>ing information and data accessed during the simulation</w:t>
            </w:r>
          </w:p>
        </w:tc>
        <w:tc>
          <w:tcPr>
            <w:tcW w:w="2089" w:type="dxa"/>
          </w:tcPr>
          <w:p w14:paraId="0BCAFCBF" w14:textId="77777777" w:rsidR="00E90FC3" w:rsidRPr="00F330FD" w:rsidRDefault="00E90FC3" w:rsidP="00180321">
            <w:r>
              <w:t xml:space="preserve">Prioritising and presenting complex data in a systematic and concise way while maintaining accuracy and comprehensibility </w:t>
            </w:r>
          </w:p>
        </w:tc>
        <w:tc>
          <w:tcPr>
            <w:tcW w:w="1894" w:type="dxa"/>
          </w:tcPr>
          <w:p w14:paraId="054EDD85" w14:textId="77777777" w:rsidR="00E90FC3" w:rsidRPr="00F330FD" w:rsidRDefault="00E90FC3" w:rsidP="00180321"/>
        </w:tc>
      </w:tr>
      <w:tr w:rsidR="00E90FC3" w14:paraId="02F5D90D" w14:textId="77777777" w:rsidTr="00D27712">
        <w:tc>
          <w:tcPr>
            <w:tcW w:w="1521" w:type="dxa"/>
          </w:tcPr>
          <w:p w14:paraId="123A3F5D" w14:textId="77777777" w:rsidR="00E90FC3" w:rsidRDefault="00E90FC3" w:rsidP="00180321">
            <w:r>
              <w:t>Calculations involving live data</w:t>
            </w:r>
          </w:p>
        </w:tc>
        <w:tc>
          <w:tcPr>
            <w:tcW w:w="3512" w:type="dxa"/>
          </w:tcPr>
          <w:p w14:paraId="5F9D9A44" w14:textId="6480E21B" w:rsidR="00E90FC3" w:rsidRPr="00F330FD" w:rsidRDefault="00E90FC3" w:rsidP="00180321">
            <w:r>
              <w:t>Using manufacturers’ information and blood test data, calculate the correct dosage of Blood pressure drug required to treat a 70-year-old woman with raised BP readings</w:t>
            </w:r>
          </w:p>
        </w:tc>
        <w:tc>
          <w:tcPr>
            <w:tcW w:w="2089" w:type="dxa"/>
          </w:tcPr>
          <w:p w14:paraId="3C34077B" w14:textId="4DDED534" w:rsidR="00E90FC3" w:rsidRDefault="00E90FC3" w:rsidP="00180321">
            <w:r>
              <w:t xml:space="preserve">Demonstrating the consistent performance of reliable and accurate calculations as required on professional programmes </w:t>
            </w:r>
            <w:proofErr w:type="gramStart"/>
            <w:r>
              <w:t>e.g.</w:t>
            </w:r>
            <w:proofErr w:type="gramEnd"/>
            <w:r>
              <w:t xml:space="preserve"> M Pharm.</w:t>
            </w:r>
          </w:p>
        </w:tc>
        <w:tc>
          <w:tcPr>
            <w:tcW w:w="1894" w:type="dxa"/>
          </w:tcPr>
          <w:p w14:paraId="330FDF4A" w14:textId="77777777" w:rsidR="00E90FC3" w:rsidRPr="00F330FD" w:rsidRDefault="00E90FC3" w:rsidP="00180321">
            <w:r>
              <w:t xml:space="preserve">. </w:t>
            </w:r>
          </w:p>
        </w:tc>
      </w:tr>
      <w:tr w:rsidR="00E90FC3" w14:paraId="6B046504" w14:textId="77777777" w:rsidTr="00D27712">
        <w:tc>
          <w:tcPr>
            <w:tcW w:w="1521" w:type="dxa"/>
          </w:tcPr>
          <w:p w14:paraId="2C947FEC" w14:textId="77777777" w:rsidR="00E90FC3" w:rsidRDefault="00E90FC3" w:rsidP="00180321">
            <w:r>
              <w:t xml:space="preserve">Individual or group role play </w:t>
            </w:r>
            <w:proofErr w:type="gramStart"/>
            <w:r>
              <w:t>e.g.</w:t>
            </w:r>
            <w:proofErr w:type="gramEnd"/>
            <w:r>
              <w:t xml:space="preserve"> interacting with simulated patient, legal client etc</w:t>
            </w:r>
          </w:p>
        </w:tc>
        <w:tc>
          <w:tcPr>
            <w:tcW w:w="3512" w:type="dxa"/>
          </w:tcPr>
          <w:p w14:paraId="57FC3D0E" w14:textId="77777777" w:rsidR="00E90FC3" w:rsidRDefault="00E90FC3" w:rsidP="00180321">
            <w:r>
              <w:t>Take a history from the patient/ client that accurately represents the condition/ experiences that have caused them to seek your advice</w:t>
            </w:r>
          </w:p>
        </w:tc>
        <w:tc>
          <w:tcPr>
            <w:tcW w:w="2089" w:type="dxa"/>
          </w:tcPr>
          <w:p w14:paraId="02BF1509" w14:textId="77777777" w:rsidR="00E90FC3" w:rsidRDefault="00E90FC3" w:rsidP="00180321">
            <w:r>
              <w:t>Demonstrating good interpersonal and interactive capabilities. Simulations and role play can be excellent precursors to live interactions, especially where there are opportunities to unpack and discuss these interpersonal events.</w:t>
            </w:r>
          </w:p>
        </w:tc>
        <w:tc>
          <w:tcPr>
            <w:tcW w:w="1894" w:type="dxa"/>
          </w:tcPr>
          <w:p w14:paraId="7796B0AA" w14:textId="77777777" w:rsidR="00E90FC3" w:rsidRDefault="00E90FC3" w:rsidP="00180321"/>
        </w:tc>
      </w:tr>
      <w:tr w:rsidR="00E90FC3" w14:paraId="75480C67" w14:textId="77777777" w:rsidTr="00D27712">
        <w:tc>
          <w:tcPr>
            <w:tcW w:w="1521" w:type="dxa"/>
          </w:tcPr>
          <w:p w14:paraId="22A43394" w14:textId="77777777" w:rsidR="00E90FC3" w:rsidRDefault="00E90FC3" w:rsidP="00180321">
            <w:r>
              <w:t xml:space="preserve">Portfolio of evidence from practice </w:t>
            </w:r>
          </w:p>
        </w:tc>
        <w:tc>
          <w:tcPr>
            <w:tcW w:w="3512" w:type="dxa"/>
          </w:tcPr>
          <w:p w14:paraId="105B889D" w14:textId="77777777" w:rsidR="00E90FC3" w:rsidRDefault="00E90FC3" w:rsidP="00180321">
            <w:r>
              <w:t xml:space="preserve">Produce a portfolio including teaching materials, class observation notes, resources, mentor lesson plans and your reflections on practice. Each item should be </w:t>
            </w:r>
            <w:r>
              <w:lastRenderedPageBreak/>
              <w:t xml:space="preserve">concisely presented, </w:t>
            </w:r>
            <w:proofErr w:type="gramStart"/>
            <w:r>
              <w:t>numbered</w:t>
            </w:r>
            <w:proofErr w:type="gramEnd"/>
            <w:r>
              <w:t xml:space="preserve"> and indexed. Provide an overview table/matrix which shows where an item relates to the relevant module learning outcomes. Write a synopsis of no more than 1,000 words which guides the reader through the evidence provided to enable sampling</w:t>
            </w:r>
          </w:p>
        </w:tc>
        <w:tc>
          <w:tcPr>
            <w:tcW w:w="2089" w:type="dxa"/>
          </w:tcPr>
          <w:p w14:paraId="2294AC54" w14:textId="77777777" w:rsidR="00E90FC3" w:rsidRDefault="00E90FC3" w:rsidP="00180321">
            <w:r>
              <w:lastRenderedPageBreak/>
              <w:t xml:space="preserve">Systematically presenting a wide range of evidence from personal practice. Portfolios </w:t>
            </w:r>
            <w:r>
              <w:lastRenderedPageBreak/>
              <w:t>have traditionally been considered an invaluable way to access off-campus/ individual practice learning but the sheer volume of evidence to review can be daunting unless it is provided in a manageable format. It really helps if you can show students examples of the kinds of output previous students have completed</w:t>
            </w:r>
          </w:p>
        </w:tc>
        <w:tc>
          <w:tcPr>
            <w:tcW w:w="1894" w:type="dxa"/>
          </w:tcPr>
          <w:p w14:paraId="3CA3DC52" w14:textId="77777777" w:rsidR="00E90FC3" w:rsidRDefault="00E90FC3" w:rsidP="00180321"/>
        </w:tc>
      </w:tr>
      <w:tr w:rsidR="00E90FC3" w14:paraId="7BF05BD3" w14:textId="77777777" w:rsidTr="00D27712">
        <w:tc>
          <w:tcPr>
            <w:tcW w:w="1521" w:type="dxa"/>
          </w:tcPr>
          <w:p w14:paraId="6810CAB8" w14:textId="77777777" w:rsidR="00E90FC3" w:rsidRDefault="00E90FC3" w:rsidP="00180321">
            <w:r>
              <w:t>Screenshot or hard copy   of annotated bibliography</w:t>
            </w:r>
          </w:p>
        </w:tc>
        <w:tc>
          <w:tcPr>
            <w:tcW w:w="3512" w:type="dxa"/>
          </w:tcPr>
          <w:p w14:paraId="673DE60F" w14:textId="77777777" w:rsidR="00E90FC3" w:rsidRPr="00E61041" w:rsidRDefault="00E90FC3" w:rsidP="00180321">
            <w:pPr>
              <w:shd w:val="clear" w:color="auto" w:fill="FFFFFF"/>
              <w:textAlignment w:val="baseline"/>
              <w:rPr>
                <w:rFonts w:eastAsia="Times New Roman" w:cstheme="minorHAnsi"/>
                <w:color w:val="000000"/>
                <w:lang w:eastAsia="en-GB"/>
              </w:rPr>
            </w:pPr>
            <w:r>
              <w:rPr>
                <w:rFonts w:eastAsia="Times New Roman" w:cstheme="minorHAnsi"/>
                <w:color w:val="000000"/>
                <w:lang w:eastAsia="en-GB"/>
              </w:rPr>
              <w:t>Pro</w:t>
            </w:r>
            <w:r w:rsidRPr="00E61041">
              <w:rPr>
                <w:rFonts w:eastAsia="Times New Roman" w:cstheme="minorHAnsi"/>
                <w:color w:val="000000"/>
                <w:lang w:eastAsia="en-GB"/>
              </w:rPr>
              <w:t>vide an annotated reference list,</w:t>
            </w:r>
            <w:r>
              <w:rPr>
                <w:rFonts w:cstheme="minorHAnsi"/>
              </w:rPr>
              <w:t xml:space="preserve"> (including at least 2 journal articles or book chapters, at least 2 websites containing digital stories and at least 3 informal sources such as leaflets, posters or blog) </w:t>
            </w:r>
            <w:r w:rsidRPr="00E61041">
              <w:rPr>
                <w:rFonts w:eastAsia="Times New Roman" w:cstheme="minorHAnsi"/>
                <w:color w:val="000000"/>
                <w:lang w:eastAsia="en-GB"/>
              </w:rPr>
              <w:t xml:space="preserve"> which shows the main sources you used to find the information and gives a concise summary of the key message from one paper or book chapter that was important to </w:t>
            </w:r>
            <w:r>
              <w:rPr>
                <w:rFonts w:eastAsia="Times New Roman" w:cstheme="minorHAnsi"/>
                <w:color w:val="000000"/>
                <w:lang w:eastAsia="en-GB"/>
              </w:rPr>
              <w:t xml:space="preserve">you in </w:t>
            </w:r>
            <w:r w:rsidRPr="00E61041">
              <w:rPr>
                <w:rFonts w:eastAsia="Times New Roman" w:cstheme="minorHAnsi"/>
                <w:color w:val="000000"/>
                <w:lang w:eastAsia="en-GB"/>
              </w:rPr>
              <w:t>writing your report (full reference list in APA format plus up to 500 words description for your main sources).</w:t>
            </w:r>
          </w:p>
          <w:p w14:paraId="4CAFB8E5" w14:textId="77777777" w:rsidR="00E90FC3" w:rsidRDefault="00E90FC3" w:rsidP="00180321"/>
        </w:tc>
        <w:tc>
          <w:tcPr>
            <w:tcW w:w="2089" w:type="dxa"/>
          </w:tcPr>
          <w:p w14:paraId="0C55152B" w14:textId="77777777" w:rsidR="00E90FC3" w:rsidRDefault="00E90FC3" w:rsidP="00180321">
            <w:r>
              <w:t xml:space="preserve">Developing confidence in finding, </w:t>
            </w:r>
            <w:proofErr w:type="gramStart"/>
            <w:r>
              <w:t>recording</w:t>
            </w:r>
            <w:proofErr w:type="gramEnd"/>
            <w:r>
              <w:t xml:space="preserve"> and managing information. This can be daunting for disadvantaged students with no experience of this kind of task or those who have been extensively supported prior to entry.</w:t>
            </w:r>
          </w:p>
          <w:p w14:paraId="3719BC48" w14:textId="77777777" w:rsidR="00E90FC3" w:rsidRDefault="00E90FC3" w:rsidP="00180321">
            <w:r>
              <w:t xml:space="preserve">Asking students to prepare a limited list of specified resources. Doing this prior to writing an essay or more extended text can help to build this capability rather than asking them to do it for the first </w:t>
            </w:r>
            <w:proofErr w:type="gramStart"/>
            <w:r>
              <w:t>time  (</w:t>
            </w:r>
            <w:proofErr w:type="gramEnd"/>
            <w:r>
              <w:t>often badly) and then risking them failing the first assignment</w:t>
            </w:r>
          </w:p>
        </w:tc>
        <w:tc>
          <w:tcPr>
            <w:tcW w:w="1894" w:type="dxa"/>
          </w:tcPr>
          <w:p w14:paraId="7158EFB1" w14:textId="77777777" w:rsidR="00E90FC3" w:rsidRDefault="00E90FC3" w:rsidP="00180321"/>
        </w:tc>
      </w:tr>
      <w:tr w:rsidR="00E90FC3" w14:paraId="6F3C07D1" w14:textId="77777777" w:rsidTr="00D27712">
        <w:tc>
          <w:tcPr>
            <w:tcW w:w="1521" w:type="dxa"/>
          </w:tcPr>
          <w:p w14:paraId="4EFF97AD" w14:textId="77777777" w:rsidR="00E90FC3" w:rsidRDefault="00E90FC3" w:rsidP="00180321">
            <w:r>
              <w:t>Article for student newspaper</w:t>
            </w:r>
          </w:p>
        </w:tc>
        <w:tc>
          <w:tcPr>
            <w:tcW w:w="3512" w:type="dxa"/>
          </w:tcPr>
          <w:p w14:paraId="3E6AA296" w14:textId="77777777" w:rsidR="00E90FC3" w:rsidRDefault="00E90FC3" w:rsidP="00180321">
            <w:pPr>
              <w:pStyle w:val="xmsonormal"/>
              <w:shd w:val="clear" w:color="auto" w:fill="FFFFFF"/>
              <w:spacing w:before="0" w:beforeAutospacing="0" w:after="0" w:afterAutospacing="0"/>
              <w:rPr>
                <w:rFonts w:asciiTheme="minorHAnsi" w:hAnsiTheme="minorHAnsi" w:cstheme="minorHAnsi"/>
                <w:color w:val="222222"/>
                <w:shd w:val="clear" w:color="auto" w:fill="FFFFFF"/>
              </w:rPr>
            </w:pPr>
            <w:r>
              <w:rPr>
                <w:rFonts w:asciiTheme="minorHAnsi" w:hAnsiTheme="minorHAnsi" w:cstheme="minorHAnsi"/>
                <w:color w:val="201F1E"/>
                <w:shd w:val="clear" w:color="auto" w:fill="FFFFFF"/>
              </w:rPr>
              <w:t xml:space="preserve">Write an article of 700 words for the student newspaper for a wide readership indicating the precautions students living </w:t>
            </w:r>
            <w:r>
              <w:rPr>
                <w:rFonts w:asciiTheme="minorHAnsi" w:hAnsiTheme="minorHAnsi" w:cstheme="minorHAnsi"/>
                <w:color w:val="201F1E"/>
                <w:shd w:val="clear" w:color="auto" w:fill="FFFFFF"/>
              </w:rPr>
              <w:lastRenderedPageBreak/>
              <w:t>together in shared flats should take in the relation to keeping safe from contamination in the bathroom.</w:t>
            </w:r>
          </w:p>
          <w:p w14:paraId="1BEC2D0F" w14:textId="77777777" w:rsidR="00E90FC3" w:rsidRDefault="00E90FC3" w:rsidP="00180321"/>
        </w:tc>
        <w:tc>
          <w:tcPr>
            <w:tcW w:w="2089" w:type="dxa"/>
          </w:tcPr>
          <w:p w14:paraId="4E8966C0" w14:textId="77777777" w:rsidR="00E90FC3" w:rsidRDefault="00E90FC3" w:rsidP="00180321">
            <w:r>
              <w:lastRenderedPageBreak/>
              <w:t>Getting students to write concisely for a specific audience</w:t>
            </w:r>
          </w:p>
          <w:p w14:paraId="0837A679" w14:textId="77777777" w:rsidR="00E90FC3" w:rsidRDefault="00E90FC3" w:rsidP="00180321">
            <w:r>
              <w:lastRenderedPageBreak/>
              <w:t>Simplifying complex information for a lay person</w:t>
            </w:r>
          </w:p>
        </w:tc>
        <w:tc>
          <w:tcPr>
            <w:tcW w:w="1894" w:type="dxa"/>
          </w:tcPr>
          <w:p w14:paraId="59FA37D0" w14:textId="77777777" w:rsidR="00E90FC3" w:rsidRDefault="00E90FC3" w:rsidP="00180321"/>
        </w:tc>
      </w:tr>
      <w:tr w:rsidR="00E90FC3" w14:paraId="46577210" w14:textId="77777777" w:rsidTr="00D27712">
        <w:tc>
          <w:tcPr>
            <w:tcW w:w="1521" w:type="dxa"/>
          </w:tcPr>
          <w:p w14:paraId="6D04D449" w14:textId="77777777" w:rsidR="00E90FC3" w:rsidRPr="00E90FC3" w:rsidRDefault="00E90FC3" w:rsidP="00180321">
            <w:pPr>
              <w:rPr>
                <w:color w:val="FF0000"/>
              </w:rPr>
            </w:pPr>
            <w:r w:rsidRPr="008245EE">
              <w:t>Analysis of live data</w:t>
            </w:r>
          </w:p>
        </w:tc>
        <w:tc>
          <w:tcPr>
            <w:tcW w:w="3512" w:type="dxa"/>
          </w:tcPr>
          <w:p w14:paraId="6D50DBFE" w14:textId="46363E46" w:rsidR="00E90FC3" w:rsidRDefault="008245EE" w:rsidP="00180321">
            <w:r>
              <w:t xml:space="preserve">Using the data, you have obtained from the three patients whose cases you have reviewed over the morning, calculate accurately the doses of each medication you would prescribe, </w:t>
            </w:r>
            <w:proofErr w:type="gramStart"/>
            <w:r>
              <w:t>taking into account</w:t>
            </w:r>
            <w:proofErr w:type="gramEnd"/>
            <w:r>
              <w:t xml:space="preserve"> any contraindications for each patient and the potential for any drug to interact negatively with any other</w:t>
            </w:r>
          </w:p>
        </w:tc>
        <w:tc>
          <w:tcPr>
            <w:tcW w:w="2089" w:type="dxa"/>
          </w:tcPr>
          <w:p w14:paraId="30541A85" w14:textId="77777777" w:rsidR="00E90FC3" w:rsidRDefault="008245EE" w:rsidP="00180321">
            <w:r>
              <w:t>Requiring students to make calculations of prescriptions with a high level of accuracy.</w:t>
            </w:r>
          </w:p>
          <w:p w14:paraId="521499A1" w14:textId="3C280955" w:rsidR="008245EE" w:rsidRDefault="008245EE" w:rsidP="00180321">
            <w:r>
              <w:t xml:space="preserve">Demonstrating a good understanding of the properties of </w:t>
            </w:r>
            <w:r w:rsidR="00D27712">
              <w:t>the drugs</w:t>
            </w:r>
            <w:r>
              <w:t xml:space="preserve"> being prescribed</w:t>
            </w:r>
          </w:p>
        </w:tc>
        <w:tc>
          <w:tcPr>
            <w:tcW w:w="1894" w:type="dxa"/>
          </w:tcPr>
          <w:p w14:paraId="7B56A727" w14:textId="77777777" w:rsidR="00E90FC3" w:rsidRDefault="00E90FC3" w:rsidP="00180321"/>
        </w:tc>
      </w:tr>
      <w:tr w:rsidR="00E90FC3" w14:paraId="524E0962" w14:textId="77777777" w:rsidTr="00D27712">
        <w:tc>
          <w:tcPr>
            <w:tcW w:w="1521" w:type="dxa"/>
          </w:tcPr>
          <w:p w14:paraId="09BDA8D9" w14:textId="77777777" w:rsidR="00E90FC3" w:rsidRPr="00E90FC3" w:rsidRDefault="00E90FC3" w:rsidP="00180321">
            <w:pPr>
              <w:rPr>
                <w:color w:val="FF0000"/>
              </w:rPr>
            </w:pPr>
            <w:r w:rsidRPr="00D27712">
              <w:t>Grant application, bid for funding</w:t>
            </w:r>
          </w:p>
        </w:tc>
        <w:tc>
          <w:tcPr>
            <w:tcW w:w="3512" w:type="dxa"/>
          </w:tcPr>
          <w:p w14:paraId="4C033BF6" w14:textId="751D9AC4" w:rsidR="00E90FC3" w:rsidRDefault="00D27712" w:rsidP="00180321">
            <w:r>
              <w:t>You represent a community grass-roots organisation that wants to bid for funding for a composting toilet for their community garden and allotment. Download the call for funding bids from the local authority website and draft a fully-funded application that clearly answers all the questions to enable them to be successful in their bid, ensuring every section is completed accurately and is truly representative of the wishes of the organisation</w:t>
            </w:r>
          </w:p>
        </w:tc>
        <w:tc>
          <w:tcPr>
            <w:tcW w:w="2089" w:type="dxa"/>
          </w:tcPr>
          <w:p w14:paraId="4DFD9B7B" w14:textId="77777777" w:rsidR="00E90FC3" w:rsidRDefault="00D27712" w:rsidP="00180321">
            <w:r>
              <w:t xml:space="preserve">Demonstrating the ability to make a comprehensive and convincing case against set criteria to maximise chances of success </w:t>
            </w:r>
          </w:p>
          <w:p w14:paraId="33202FE0" w14:textId="51961DF2" w:rsidR="00D27712" w:rsidRDefault="00D27712" w:rsidP="00180321"/>
        </w:tc>
        <w:tc>
          <w:tcPr>
            <w:tcW w:w="1894" w:type="dxa"/>
          </w:tcPr>
          <w:p w14:paraId="74D9603D" w14:textId="77777777" w:rsidR="00E90FC3" w:rsidRDefault="00E90FC3" w:rsidP="00180321"/>
        </w:tc>
      </w:tr>
      <w:tr w:rsidR="00E90FC3" w14:paraId="6F085C71" w14:textId="77777777" w:rsidTr="00D27712">
        <w:tc>
          <w:tcPr>
            <w:tcW w:w="1521" w:type="dxa"/>
          </w:tcPr>
          <w:p w14:paraId="16CACCF2" w14:textId="4F1AB0DB" w:rsidR="00E90FC3" w:rsidRPr="00E90FC3" w:rsidRDefault="00D27712" w:rsidP="00180321">
            <w:pPr>
              <w:rPr>
                <w:color w:val="FF0000"/>
              </w:rPr>
            </w:pPr>
            <w:r>
              <w:t>S</w:t>
            </w:r>
            <w:r w:rsidR="00E90FC3" w:rsidRPr="008245EE">
              <w:t xml:space="preserve">ummary of bullet points of key advice to clients </w:t>
            </w:r>
          </w:p>
        </w:tc>
        <w:tc>
          <w:tcPr>
            <w:tcW w:w="3512" w:type="dxa"/>
          </w:tcPr>
          <w:p w14:paraId="7D25194E" w14:textId="5851FA8F" w:rsidR="00E90FC3" w:rsidRDefault="008245EE" w:rsidP="00180321">
            <w:r>
              <w:t xml:space="preserve">Having drawn up the </w:t>
            </w:r>
            <w:r w:rsidR="00D27712">
              <w:t xml:space="preserve">draft </w:t>
            </w:r>
            <w:r>
              <w:t xml:space="preserve">documentation for </w:t>
            </w:r>
            <w:r w:rsidR="00D27712">
              <w:t>your two elderly clients</w:t>
            </w:r>
            <w:r>
              <w:t xml:space="preserve"> giving Power of Attorney over financial and personal matters, draw up a</w:t>
            </w:r>
            <w:r w:rsidR="00D27712">
              <w:t>n A4</w:t>
            </w:r>
            <w:r>
              <w:t xml:space="preserve"> </w:t>
            </w:r>
            <w:r w:rsidR="00D27712">
              <w:t xml:space="preserve">bullet point summary of the important aspects of what powers they are giving to executors, in a format they will readily understand. </w:t>
            </w:r>
          </w:p>
        </w:tc>
        <w:tc>
          <w:tcPr>
            <w:tcW w:w="2089" w:type="dxa"/>
          </w:tcPr>
          <w:p w14:paraId="1348CAC9" w14:textId="6D4F78E7" w:rsidR="00E90FC3" w:rsidRDefault="008245EE" w:rsidP="00180321">
            <w:r>
              <w:t xml:space="preserve">Simplifying complex information for a layperson without </w:t>
            </w:r>
            <w:r w:rsidR="00D27712">
              <w:t>losing any</w:t>
            </w:r>
            <w:r>
              <w:t xml:space="preserve"> important details</w:t>
            </w:r>
          </w:p>
        </w:tc>
        <w:tc>
          <w:tcPr>
            <w:tcW w:w="1894" w:type="dxa"/>
          </w:tcPr>
          <w:p w14:paraId="6A9847D3" w14:textId="77777777" w:rsidR="00E90FC3" w:rsidRDefault="00E90FC3" w:rsidP="00180321"/>
        </w:tc>
      </w:tr>
      <w:tr w:rsidR="00E90FC3" w14:paraId="5B3BCB0A" w14:textId="77777777" w:rsidTr="00D27712">
        <w:tc>
          <w:tcPr>
            <w:tcW w:w="1521" w:type="dxa"/>
          </w:tcPr>
          <w:p w14:paraId="2ECF3F62" w14:textId="77777777" w:rsidR="00E90FC3" w:rsidRDefault="00E90FC3" w:rsidP="00180321">
            <w:r>
              <w:t xml:space="preserve">Email to line/ manager client giving advice </w:t>
            </w:r>
          </w:p>
        </w:tc>
        <w:tc>
          <w:tcPr>
            <w:tcW w:w="3512" w:type="dxa"/>
          </w:tcPr>
          <w:p w14:paraId="5FBF4E78" w14:textId="77777777" w:rsidR="00E90FC3" w:rsidRPr="00E61041" w:rsidRDefault="00E90FC3" w:rsidP="00180321">
            <w:pPr>
              <w:rPr>
                <w:rFonts w:cstheme="minorHAnsi"/>
              </w:rPr>
            </w:pPr>
            <w:r w:rsidRPr="00B42000">
              <w:rPr>
                <w:rFonts w:cstheme="minorHAnsi"/>
              </w:rPr>
              <w:t>Draft a rationale for your line manager</w:t>
            </w:r>
            <w:r w:rsidRPr="00E61041">
              <w:rPr>
                <w:rFonts w:cstheme="minorHAnsi"/>
              </w:rPr>
              <w:t xml:space="preserve"> indicating whether the six sessions of CBT you are normally allowed is likely to be an appropriate initial treatment for this client and outlining what you might hope to achieve in these six sessions. (</w:t>
            </w:r>
            <w:proofErr w:type="gramStart"/>
            <w:r w:rsidRPr="00E61041">
              <w:rPr>
                <w:rFonts w:cstheme="minorHAnsi"/>
              </w:rPr>
              <w:t>up</w:t>
            </w:r>
            <w:proofErr w:type="gramEnd"/>
            <w:r w:rsidRPr="00E61041">
              <w:rPr>
                <w:rFonts w:cstheme="minorHAnsi"/>
              </w:rPr>
              <w:t xml:space="preserve"> to 500 words).</w:t>
            </w:r>
          </w:p>
          <w:p w14:paraId="49323074" w14:textId="77777777" w:rsidR="00E90FC3" w:rsidRDefault="00E90FC3" w:rsidP="00180321"/>
        </w:tc>
        <w:tc>
          <w:tcPr>
            <w:tcW w:w="2089" w:type="dxa"/>
          </w:tcPr>
          <w:p w14:paraId="2579AA55" w14:textId="77777777" w:rsidR="00E90FC3" w:rsidRDefault="00E90FC3" w:rsidP="00180321">
            <w:r>
              <w:t>Giving students practice as making a case for a particular course of action</w:t>
            </w:r>
          </w:p>
          <w:p w14:paraId="478850B3" w14:textId="77777777" w:rsidR="00E90FC3" w:rsidRDefault="00E90FC3" w:rsidP="00180321">
            <w:r>
              <w:t>Writing concisely in an appropriate register</w:t>
            </w:r>
          </w:p>
        </w:tc>
        <w:tc>
          <w:tcPr>
            <w:tcW w:w="1894" w:type="dxa"/>
          </w:tcPr>
          <w:p w14:paraId="538CCA5A" w14:textId="77777777" w:rsidR="00E90FC3" w:rsidRDefault="00E90FC3" w:rsidP="00180321"/>
        </w:tc>
      </w:tr>
      <w:tr w:rsidR="00E90FC3" w14:paraId="41F5436F" w14:textId="77777777" w:rsidTr="00D27712">
        <w:tc>
          <w:tcPr>
            <w:tcW w:w="1521" w:type="dxa"/>
          </w:tcPr>
          <w:p w14:paraId="1FE93180" w14:textId="77777777" w:rsidR="00E90FC3" w:rsidRDefault="00E90FC3" w:rsidP="00180321">
            <w:r>
              <w:t xml:space="preserve">Blogpost </w:t>
            </w:r>
          </w:p>
        </w:tc>
        <w:tc>
          <w:tcPr>
            <w:tcW w:w="3512" w:type="dxa"/>
          </w:tcPr>
          <w:p w14:paraId="501CC06F" w14:textId="77777777" w:rsidR="00E90FC3" w:rsidRPr="00F330FD" w:rsidRDefault="00E90FC3" w:rsidP="00180321">
            <w:pPr>
              <w:shd w:val="clear" w:color="auto" w:fill="FFFFFF"/>
              <w:textAlignment w:val="baseline"/>
              <w:rPr>
                <w:rFonts w:eastAsia="Times New Roman" w:cstheme="minorHAnsi"/>
                <w:color w:val="000000"/>
                <w:lang w:eastAsia="en-GB"/>
              </w:rPr>
            </w:pPr>
            <w:r w:rsidRPr="00F330FD">
              <w:rPr>
                <w:rFonts w:eastAsia="Times New Roman" w:cstheme="minorHAnsi"/>
                <w:color w:val="000000"/>
                <w:lang w:eastAsia="en-GB"/>
              </w:rPr>
              <w:t xml:space="preserve">Summarise </w:t>
            </w:r>
            <w:r>
              <w:rPr>
                <w:rFonts w:eastAsia="Times New Roman" w:cstheme="minorHAnsi"/>
                <w:color w:val="000000"/>
                <w:lang w:eastAsia="en-GB"/>
              </w:rPr>
              <w:t xml:space="preserve">your evaluation of three documentary films </w:t>
            </w:r>
            <w:r w:rsidRPr="00F330FD">
              <w:rPr>
                <w:rFonts w:eastAsia="Times New Roman" w:cstheme="minorHAnsi"/>
                <w:color w:val="000000"/>
                <w:lang w:eastAsia="en-GB"/>
              </w:rPr>
              <w:t xml:space="preserve">in the form of a </w:t>
            </w:r>
            <w:r w:rsidRPr="00F330FD">
              <w:rPr>
                <w:rFonts w:eastAsia="Times New Roman" w:cstheme="minorHAnsi"/>
                <w:color w:val="000000"/>
                <w:lang w:eastAsia="en-GB"/>
              </w:rPr>
              <w:lastRenderedPageBreak/>
              <w:t xml:space="preserve">300-word blog post as if for the International Documentary Association blogsite at </w:t>
            </w:r>
            <w:hyperlink r:id="rId9" w:history="1">
              <w:r w:rsidRPr="00F330FD">
                <w:rPr>
                  <w:rStyle w:val="Hyperlink"/>
                  <w:rFonts w:eastAsia="Times New Roman" w:cstheme="minorHAnsi"/>
                  <w:lang w:eastAsia="en-GB"/>
                </w:rPr>
                <w:t>https://www.documentary.org/blog</w:t>
              </w:r>
            </w:hyperlink>
            <w:r w:rsidRPr="00F330FD">
              <w:rPr>
                <w:rFonts w:eastAsia="Times New Roman" w:cstheme="minorHAnsi"/>
                <w:color w:val="000000"/>
                <w:lang w:eastAsia="en-GB"/>
              </w:rPr>
              <w:t xml:space="preserve">. </w:t>
            </w:r>
          </w:p>
          <w:p w14:paraId="7A0F405B" w14:textId="77777777" w:rsidR="00E90FC3" w:rsidRDefault="00E90FC3" w:rsidP="00180321"/>
        </w:tc>
        <w:tc>
          <w:tcPr>
            <w:tcW w:w="2089" w:type="dxa"/>
          </w:tcPr>
          <w:p w14:paraId="3624E1B0" w14:textId="77777777" w:rsidR="00E90FC3" w:rsidRDefault="00E90FC3" w:rsidP="00180321">
            <w:r>
              <w:lastRenderedPageBreak/>
              <w:t xml:space="preserve">Researching what is required by </w:t>
            </w:r>
            <w:r>
              <w:lastRenderedPageBreak/>
              <w:t>relevant professional body websites, (which may indeed be published by them)</w:t>
            </w:r>
          </w:p>
          <w:p w14:paraId="25058999" w14:textId="77777777" w:rsidR="002A394D" w:rsidRDefault="002A394D" w:rsidP="00180321"/>
          <w:p w14:paraId="3FF2F5E1" w14:textId="583FDCC6" w:rsidR="00E90FC3" w:rsidRDefault="00E90FC3" w:rsidP="00180321">
            <w:r>
              <w:t>Writing concisely for a particular context in a non-academic format</w:t>
            </w:r>
          </w:p>
        </w:tc>
        <w:tc>
          <w:tcPr>
            <w:tcW w:w="1894" w:type="dxa"/>
          </w:tcPr>
          <w:p w14:paraId="66CF8384" w14:textId="77777777" w:rsidR="00E90FC3" w:rsidRDefault="00E90FC3" w:rsidP="00180321"/>
        </w:tc>
      </w:tr>
      <w:tr w:rsidR="00E90FC3" w14:paraId="70AF7E4A" w14:textId="77777777" w:rsidTr="00D27712">
        <w:tc>
          <w:tcPr>
            <w:tcW w:w="1521" w:type="dxa"/>
          </w:tcPr>
          <w:p w14:paraId="7928C30D" w14:textId="77777777" w:rsidR="00E90FC3" w:rsidRDefault="00E90FC3" w:rsidP="00180321">
            <w:r>
              <w:t>Preparation for a job interview</w:t>
            </w:r>
          </w:p>
        </w:tc>
        <w:tc>
          <w:tcPr>
            <w:tcW w:w="3512" w:type="dxa"/>
          </w:tcPr>
          <w:p w14:paraId="2BCFBFBC" w14:textId="77777777" w:rsidR="00E90FC3" w:rsidRDefault="00E90FC3" w:rsidP="00180321">
            <w:pPr>
              <w:spacing w:line="276" w:lineRule="auto"/>
              <w:rPr>
                <w:rFonts w:cstheme="minorHAnsi"/>
              </w:rPr>
            </w:pPr>
            <w:r>
              <w:rPr>
                <w:rFonts w:cstheme="minorHAnsi"/>
                <w:lang w:val="en-US"/>
              </w:rPr>
              <w:t>You have been invited to an interview for a lead practitioner role in an Early Years setting. As part of the interview, you are required to deliver a presentation to the interview panel on your own ideas for a new approach/ curriculum to be considered for use in the early years. Your new approach/ curriculum should be informed by research into the needs of young children to best support their learning and development.</w:t>
            </w:r>
          </w:p>
          <w:p w14:paraId="5BFB6C6E" w14:textId="77777777" w:rsidR="00E90FC3" w:rsidRPr="00F330FD" w:rsidRDefault="00E90FC3" w:rsidP="00180321">
            <w:pPr>
              <w:shd w:val="clear" w:color="auto" w:fill="FFFFFF"/>
              <w:textAlignment w:val="baseline"/>
              <w:rPr>
                <w:rFonts w:eastAsia="Times New Roman" w:cstheme="minorHAnsi"/>
                <w:color w:val="000000"/>
                <w:lang w:eastAsia="en-GB"/>
              </w:rPr>
            </w:pPr>
          </w:p>
        </w:tc>
        <w:tc>
          <w:tcPr>
            <w:tcW w:w="2089" w:type="dxa"/>
          </w:tcPr>
          <w:p w14:paraId="577BAFB2" w14:textId="77777777" w:rsidR="00E90FC3" w:rsidRDefault="00E90FC3" w:rsidP="00180321">
            <w:r>
              <w:t>Presenting own perspectives (where there is no right or wrong answer)</w:t>
            </w:r>
          </w:p>
          <w:p w14:paraId="3F10238B" w14:textId="77777777" w:rsidR="00E90FC3" w:rsidRDefault="00E90FC3" w:rsidP="00180321">
            <w:r>
              <w:t>Using appropriate literature in the field</w:t>
            </w:r>
          </w:p>
          <w:p w14:paraId="69306A34" w14:textId="77777777" w:rsidR="00E90FC3" w:rsidRDefault="00E90FC3" w:rsidP="00180321">
            <w:r>
              <w:t>Practising life relevant skills</w:t>
            </w:r>
          </w:p>
        </w:tc>
        <w:tc>
          <w:tcPr>
            <w:tcW w:w="1894" w:type="dxa"/>
          </w:tcPr>
          <w:p w14:paraId="01673D83" w14:textId="77777777" w:rsidR="00E90FC3" w:rsidRDefault="00E90FC3" w:rsidP="00180321"/>
        </w:tc>
      </w:tr>
      <w:tr w:rsidR="00E90FC3" w14:paraId="42D9CE90" w14:textId="77777777" w:rsidTr="00D27712">
        <w:tc>
          <w:tcPr>
            <w:tcW w:w="1521" w:type="dxa"/>
          </w:tcPr>
          <w:p w14:paraId="178CC377" w14:textId="77777777" w:rsidR="00E90FC3" w:rsidRDefault="00E90FC3" w:rsidP="00180321">
            <w:r>
              <w:t>Data analysis activity</w:t>
            </w:r>
          </w:p>
        </w:tc>
        <w:tc>
          <w:tcPr>
            <w:tcW w:w="3512" w:type="dxa"/>
          </w:tcPr>
          <w:p w14:paraId="0E335E83" w14:textId="3C5D0852" w:rsidR="00E90FC3" w:rsidRDefault="00E90FC3" w:rsidP="00180321">
            <w:pPr>
              <w:spacing w:line="276" w:lineRule="auto"/>
              <w:rPr>
                <w:rFonts w:cstheme="minorHAnsi"/>
              </w:rPr>
            </w:pPr>
            <w:r>
              <w:rPr>
                <w:rFonts w:cstheme="minorHAnsi"/>
              </w:rPr>
              <w:t>Analyse the accompanying dataset to determine the nature of the data and identify the optimal method of assessing the stability of the data from this process. The</w:t>
            </w:r>
            <w:r w:rsidR="002A394D">
              <w:rPr>
                <w:rFonts w:cstheme="minorHAnsi"/>
              </w:rPr>
              <w:t>n</w:t>
            </w:r>
            <w:r>
              <w:rPr>
                <w:rFonts w:cstheme="minorHAnsi"/>
              </w:rPr>
              <w:t xml:space="preserve"> offer an interpretation </w:t>
            </w:r>
            <w:r w:rsidR="002A394D">
              <w:rPr>
                <w:rFonts w:cstheme="minorHAnsi"/>
              </w:rPr>
              <w:t>of the</w:t>
            </w:r>
            <w:r>
              <w:rPr>
                <w:rFonts w:cstheme="minorHAnsi"/>
              </w:rPr>
              <w:t xml:space="preserve"> stability using the method you have identified in Summarise your findings, paying particular attention to recommending corrective action should this be required.</w:t>
            </w:r>
          </w:p>
          <w:p w14:paraId="63BD767E" w14:textId="77777777" w:rsidR="00E90FC3" w:rsidRPr="00F330FD" w:rsidRDefault="00E90FC3" w:rsidP="00180321">
            <w:pPr>
              <w:shd w:val="clear" w:color="auto" w:fill="FFFFFF"/>
              <w:textAlignment w:val="baseline"/>
              <w:rPr>
                <w:rFonts w:eastAsia="Times New Roman" w:cstheme="minorHAnsi"/>
                <w:color w:val="000000"/>
                <w:lang w:eastAsia="en-GB"/>
              </w:rPr>
            </w:pPr>
          </w:p>
        </w:tc>
        <w:tc>
          <w:tcPr>
            <w:tcW w:w="2089" w:type="dxa"/>
          </w:tcPr>
          <w:p w14:paraId="76D3B3B2" w14:textId="60CF08B8" w:rsidR="00E90FC3" w:rsidRDefault="000E1D47" w:rsidP="00180321">
            <w:r>
              <w:t>Using data as a basis for decision making</w:t>
            </w:r>
            <w:r w:rsidR="002A394D">
              <w:t>.</w:t>
            </w:r>
          </w:p>
          <w:p w14:paraId="535E0057" w14:textId="77777777" w:rsidR="002A394D" w:rsidRDefault="002A394D" w:rsidP="00180321"/>
          <w:p w14:paraId="7677B4BC" w14:textId="09AD2B2D" w:rsidR="000E1D47" w:rsidRDefault="000E1D47" w:rsidP="00180321">
            <w:r>
              <w:t xml:space="preserve">Presenting </w:t>
            </w:r>
            <w:r w:rsidR="002A394D">
              <w:t xml:space="preserve">and interpreting </w:t>
            </w:r>
            <w:proofErr w:type="gramStart"/>
            <w:r>
              <w:t xml:space="preserve">information  </w:t>
            </w:r>
            <w:r w:rsidR="002A394D">
              <w:t>appropriately</w:t>
            </w:r>
            <w:proofErr w:type="gramEnd"/>
            <w:r w:rsidR="002A394D">
              <w:t>.</w:t>
            </w:r>
          </w:p>
        </w:tc>
        <w:tc>
          <w:tcPr>
            <w:tcW w:w="1894" w:type="dxa"/>
          </w:tcPr>
          <w:p w14:paraId="695D7EE4" w14:textId="77777777" w:rsidR="00E90FC3" w:rsidRDefault="00E90FC3" w:rsidP="00180321"/>
        </w:tc>
      </w:tr>
      <w:tr w:rsidR="00E90FC3" w14:paraId="11D1C074" w14:textId="77777777" w:rsidTr="00D27712">
        <w:tc>
          <w:tcPr>
            <w:tcW w:w="1521" w:type="dxa"/>
          </w:tcPr>
          <w:p w14:paraId="38D64D12" w14:textId="77777777" w:rsidR="00E90FC3" w:rsidRDefault="00E90FC3" w:rsidP="00180321">
            <w:r>
              <w:t>Reflective screencast</w:t>
            </w:r>
          </w:p>
        </w:tc>
        <w:tc>
          <w:tcPr>
            <w:tcW w:w="3512" w:type="dxa"/>
          </w:tcPr>
          <w:p w14:paraId="10576E74" w14:textId="52328831" w:rsidR="00E90FC3" w:rsidRPr="00D32C72" w:rsidRDefault="00E90FC3" w:rsidP="00180321">
            <w:pPr>
              <w:shd w:val="clear" w:color="auto" w:fill="FFFFFF"/>
              <w:spacing w:line="276" w:lineRule="auto"/>
              <w:textAlignment w:val="baseline"/>
              <w:rPr>
                <w:rFonts w:cstheme="minorHAnsi"/>
                <w:b/>
                <w:bCs/>
                <w:bdr w:val="none" w:sz="0" w:space="0" w:color="auto" w:frame="1"/>
                <w:lang w:eastAsia="en-GB"/>
              </w:rPr>
            </w:pPr>
            <w:r w:rsidRPr="005410D1">
              <w:rPr>
                <w:rFonts w:cstheme="minorHAnsi"/>
                <w:bdr w:val="none" w:sz="0" w:space="0" w:color="auto" w:frame="1"/>
                <w:lang w:eastAsia="en-GB"/>
              </w:rPr>
              <w:t>Record a Patchwork Screencast Assessment (PASTA)</w:t>
            </w:r>
            <w:r w:rsidR="005410D1">
              <w:rPr>
                <w:rFonts w:cstheme="minorHAnsi"/>
                <w:b/>
                <w:bCs/>
                <w:bdr w:val="none" w:sz="0" w:space="0" w:color="auto" w:frame="1"/>
                <w:lang w:eastAsia="en-GB"/>
              </w:rPr>
              <w:t xml:space="preserve"> </w:t>
            </w:r>
            <w:r>
              <w:rPr>
                <w:rFonts w:cstheme="minorHAnsi"/>
                <w:bdr w:val="none" w:sz="0" w:space="0" w:color="auto" w:frame="1"/>
                <w:lang w:eastAsia="en-GB"/>
              </w:rPr>
              <w:t xml:space="preserve">in which you explain and evidence your developmental journey as a teacher throughout the first module of the PGCE, demonstrating how you have engaged with theory, literature and best practice to provide innovation and excellence in the learning and teaching, assessment and feedback </w:t>
            </w:r>
            <w:r>
              <w:rPr>
                <w:rFonts w:cstheme="minorHAnsi"/>
                <w:bdr w:val="none" w:sz="0" w:space="0" w:color="auto" w:frame="1"/>
                <w:lang w:eastAsia="en-GB"/>
              </w:rPr>
              <w:lastRenderedPageBreak/>
              <w:t>and support of your students. You should describe how you have developed as a teacher and highlight areas for further development.</w:t>
            </w:r>
          </w:p>
        </w:tc>
        <w:tc>
          <w:tcPr>
            <w:tcW w:w="2089" w:type="dxa"/>
          </w:tcPr>
          <w:p w14:paraId="5EC7513F" w14:textId="771E6634" w:rsidR="002A394D" w:rsidRDefault="002A394D" w:rsidP="00180321">
            <w:r>
              <w:lastRenderedPageBreak/>
              <w:t xml:space="preserve">Engaging with relevant theory, practice and literature in the field. </w:t>
            </w:r>
          </w:p>
          <w:p w14:paraId="6DFFCECB" w14:textId="77777777" w:rsidR="002A394D" w:rsidRDefault="002A394D" w:rsidP="00180321"/>
          <w:p w14:paraId="0535137D" w14:textId="115E6971" w:rsidR="00E90FC3" w:rsidRDefault="002A394D" w:rsidP="00180321">
            <w:r>
              <w:t>Reflecting on practice and synthetising responses in a compact format.</w:t>
            </w:r>
          </w:p>
        </w:tc>
        <w:tc>
          <w:tcPr>
            <w:tcW w:w="1894" w:type="dxa"/>
          </w:tcPr>
          <w:p w14:paraId="6039507D" w14:textId="77777777" w:rsidR="00E90FC3" w:rsidRDefault="00E90FC3" w:rsidP="00180321"/>
        </w:tc>
      </w:tr>
    </w:tbl>
    <w:p w14:paraId="36D0CAFA" w14:textId="77777777" w:rsidR="00E90FC3" w:rsidRDefault="00E90FC3" w:rsidP="00E90FC3"/>
    <w:p w14:paraId="3DED8B6E" w14:textId="77777777" w:rsidR="00453FDE" w:rsidRPr="0005530C" w:rsidRDefault="00453FDE">
      <w:pPr>
        <w:rPr>
          <w:rFonts w:cstheme="minorHAnsi"/>
          <w:sz w:val="24"/>
          <w:szCs w:val="24"/>
          <w:shd w:val="clear" w:color="auto" w:fill="FFFFFF"/>
        </w:rPr>
      </w:pPr>
    </w:p>
    <w:p w14:paraId="0425278E" w14:textId="571C85F3" w:rsidR="00453FDE" w:rsidRPr="0023210F" w:rsidRDefault="008C5B56">
      <w:pPr>
        <w:rPr>
          <w:rFonts w:cstheme="minorHAnsi"/>
          <w:b/>
          <w:bCs/>
          <w:sz w:val="24"/>
          <w:szCs w:val="24"/>
          <w:shd w:val="clear" w:color="auto" w:fill="FFFFFF"/>
        </w:rPr>
      </w:pPr>
      <w:r w:rsidRPr="0023210F">
        <w:rPr>
          <w:rFonts w:cstheme="minorHAnsi"/>
          <w:b/>
          <w:bCs/>
          <w:sz w:val="24"/>
          <w:szCs w:val="24"/>
          <w:shd w:val="clear" w:color="auto" w:fill="FFFFFF"/>
        </w:rPr>
        <w:t xml:space="preserve">References </w:t>
      </w:r>
      <w:r w:rsidR="00464576" w:rsidRPr="0023210F">
        <w:rPr>
          <w:rFonts w:cstheme="minorHAnsi"/>
          <w:b/>
          <w:bCs/>
          <w:sz w:val="24"/>
          <w:szCs w:val="24"/>
          <w:shd w:val="clear" w:color="auto" w:fill="FFFFFF"/>
        </w:rPr>
        <w:t>and useful reading</w:t>
      </w:r>
    </w:p>
    <w:p w14:paraId="35D88B21" w14:textId="602A50BF" w:rsidR="00D33A02" w:rsidRDefault="00D33A02" w:rsidP="00453FDE">
      <w:pPr>
        <w:rPr>
          <w:rFonts w:cstheme="minorHAnsi"/>
          <w:sz w:val="24"/>
          <w:szCs w:val="24"/>
        </w:rPr>
      </w:pPr>
      <w:proofErr w:type="spellStart"/>
      <w:r w:rsidRPr="0005530C">
        <w:rPr>
          <w:rFonts w:cstheme="minorHAnsi"/>
          <w:sz w:val="24"/>
          <w:szCs w:val="24"/>
        </w:rPr>
        <w:t>Ajjawi</w:t>
      </w:r>
      <w:proofErr w:type="spellEnd"/>
      <w:r w:rsidRPr="0005530C">
        <w:rPr>
          <w:rFonts w:cstheme="minorHAnsi"/>
          <w:sz w:val="24"/>
          <w:szCs w:val="24"/>
        </w:rPr>
        <w:t>, R., Tai, J., Huu Nghia, T. L., Boud, D., Johnson, L., &amp; Patrick, C.-J. (2019). Aligning assessment with the needs of work-integrated learning: The challenges of authentic assessment in a complex context. Assessment &amp; Evaluation in Higher Education, 45(2), 304–316.</w:t>
      </w:r>
    </w:p>
    <w:p w14:paraId="5268A27A" w14:textId="42DF811C" w:rsidR="00AE14FF" w:rsidRPr="00AE14FF" w:rsidRDefault="00AE14FF" w:rsidP="00AE14FF">
      <w:pPr>
        <w:shd w:val="clear" w:color="auto" w:fill="FFFFFF"/>
        <w:rPr>
          <w:rFonts w:ascii="Arial" w:hAnsi="Arial" w:cs="Arial"/>
          <w:color w:val="222222"/>
        </w:rPr>
      </w:pPr>
      <w:r>
        <w:rPr>
          <w:rFonts w:ascii="Arial" w:hAnsi="Arial" w:cs="Arial"/>
          <w:color w:val="222222"/>
        </w:rPr>
        <w:t>Arnold, L. (2022)  </w:t>
      </w:r>
      <w:hyperlink r:id="rId10" w:tgtFrame="_blank" w:history="1">
        <w:r>
          <w:rPr>
            <w:rStyle w:val="Hyperlink"/>
            <w:rFonts w:ascii="Arial" w:hAnsi="Arial" w:cs="Arial"/>
            <w:color w:val="1155CC"/>
          </w:rPr>
          <w:t>Expanded Assessment Top Trumps – Lydia Arnold (lydia-arnold.com)</w:t>
        </w:r>
      </w:hyperlink>
    </w:p>
    <w:p w14:paraId="79DFE433" w14:textId="70317EC0" w:rsidR="00453FDE" w:rsidRPr="0005530C" w:rsidRDefault="00453FDE" w:rsidP="00453FDE">
      <w:pPr>
        <w:rPr>
          <w:rFonts w:cstheme="minorHAnsi"/>
          <w:sz w:val="24"/>
          <w:szCs w:val="24"/>
        </w:rPr>
      </w:pPr>
      <w:r w:rsidRPr="0005530C">
        <w:rPr>
          <w:rFonts w:cstheme="minorHAnsi"/>
          <w:sz w:val="24"/>
          <w:szCs w:val="24"/>
        </w:rPr>
        <w:t xml:space="preserve">Ashford-Rowe, K., Herrington, J. and Brown, C. (2014) ‘Establishing the critical elements that determine authentic assessment’, Assessment and Evaluation in Higher Education, 39(2), pp. 205–222. </w:t>
      </w:r>
      <w:proofErr w:type="spellStart"/>
      <w:r w:rsidRPr="0005530C">
        <w:rPr>
          <w:rFonts w:cstheme="minorHAnsi"/>
          <w:sz w:val="24"/>
          <w:szCs w:val="24"/>
        </w:rPr>
        <w:t>doi</w:t>
      </w:r>
      <w:proofErr w:type="spellEnd"/>
      <w:r w:rsidRPr="0005530C">
        <w:rPr>
          <w:rFonts w:cstheme="minorHAnsi"/>
          <w:sz w:val="24"/>
          <w:szCs w:val="24"/>
        </w:rPr>
        <w:t>: 10.1080/02602938.2013.819566</w:t>
      </w:r>
    </w:p>
    <w:p w14:paraId="2376FC74" w14:textId="25D963F5" w:rsidR="007A3F2A" w:rsidRPr="0005530C" w:rsidRDefault="007A3F2A" w:rsidP="00453FDE">
      <w:pPr>
        <w:rPr>
          <w:rFonts w:cstheme="minorHAnsi"/>
          <w:sz w:val="24"/>
          <w:szCs w:val="24"/>
        </w:rPr>
      </w:pPr>
      <w:r w:rsidRPr="0005530C">
        <w:rPr>
          <w:rFonts w:cstheme="minorHAnsi"/>
          <w:sz w:val="24"/>
          <w:szCs w:val="24"/>
        </w:rPr>
        <w:t>Biggs, J. (1996). Enhancing teaching through constructive alignment. Higher Education, 32, 347–364</w:t>
      </w:r>
    </w:p>
    <w:p w14:paraId="504804AC" w14:textId="6B359436" w:rsidR="00FF1365" w:rsidRPr="0005530C" w:rsidRDefault="00FF1365">
      <w:pPr>
        <w:rPr>
          <w:rFonts w:cstheme="minorHAnsi"/>
          <w:sz w:val="24"/>
          <w:szCs w:val="24"/>
        </w:rPr>
      </w:pPr>
      <w:r w:rsidRPr="0005530C">
        <w:rPr>
          <w:rFonts w:cstheme="minorHAnsi"/>
          <w:sz w:val="24"/>
          <w:szCs w:val="24"/>
        </w:rPr>
        <w:t>Davison, G.,2011. Investigating the Relationships Between Authentic Assessment and the Development of Learner Autonomy. Doctoral thesis, Northumbria University</w:t>
      </w:r>
    </w:p>
    <w:p w14:paraId="656DFE8C" w14:textId="0A98B279" w:rsidR="001C0CD5" w:rsidRPr="0005530C" w:rsidRDefault="001C0CD5">
      <w:pPr>
        <w:rPr>
          <w:rFonts w:cstheme="minorHAnsi"/>
          <w:sz w:val="24"/>
          <w:szCs w:val="24"/>
        </w:rPr>
      </w:pPr>
      <w:r w:rsidRPr="0005530C">
        <w:rPr>
          <w:rFonts w:cstheme="minorHAnsi"/>
          <w:sz w:val="24"/>
          <w:szCs w:val="24"/>
        </w:rPr>
        <w:t xml:space="preserve">Gulikers, J. T. M., </w:t>
      </w:r>
      <w:proofErr w:type="spellStart"/>
      <w:r w:rsidRPr="0005530C">
        <w:rPr>
          <w:rFonts w:cstheme="minorHAnsi"/>
          <w:sz w:val="24"/>
          <w:szCs w:val="24"/>
        </w:rPr>
        <w:t>Bastiaens</w:t>
      </w:r>
      <w:proofErr w:type="spellEnd"/>
      <w:r w:rsidRPr="0005530C">
        <w:rPr>
          <w:rFonts w:cstheme="minorHAnsi"/>
          <w:sz w:val="24"/>
          <w:szCs w:val="24"/>
        </w:rPr>
        <w:t xml:space="preserve">, T. J., &amp; Kirschner, P. A. (2004). A </w:t>
      </w:r>
      <w:r w:rsidR="00464576" w:rsidRPr="0005530C">
        <w:rPr>
          <w:rFonts w:cstheme="minorHAnsi"/>
          <w:sz w:val="24"/>
          <w:szCs w:val="24"/>
        </w:rPr>
        <w:t>five</w:t>
      </w:r>
      <w:r w:rsidRPr="0005530C">
        <w:rPr>
          <w:rFonts w:cstheme="minorHAnsi"/>
          <w:sz w:val="24"/>
          <w:szCs w:val="24"/>
        </w:rPr>
        <w:t>-dimensional framework for authentic assessment. Educational Technology Research and Development, 52(3), 67–86. http://www.jstor.org. ezproxy.lancs.ac.uk/stable/30220391</w:t>
      </w:r>
    </w:p>
    <w:p w14:paraId="028F6B4B" w14:textId="2E3BECFB" w:rsidR="00AA7A9C" w:rsidRPr="0005530C" w:rsidRDefault="00AA7A9C">
      <w:pPr>
        <w:rPr>
          <w:rFonts w:cstheme="minorHAnsi"/>
          <w:sz w:val="24"/>
          <w:szCs w:val="24"/>
        </w:rPr>
      </w:pPr>
      <w:r w:rsidRPr="0005530C">
        <w:rPr>
          <w:rFonts w:cstheme="minorHAnsi"/>
          <w:sz w:val="24"/>
          <w:szCs w:val="24"/>
          <w:shd w:val="clear" w:color="auto" w:fill="FFFFFF"/>
        </w:rPr>
        <w:t xml:space="preserve">Gulikers, J.T., </w:t>
      </w:r>
      <w:proofErr w:type="spellStart"/>
      <w:r w:rsidRPr="0005530C">
        <w:rPr>
          <w:rFonts w:cstheme="minorHAnsi"/>
          <w:sz w:val="24"/>
          <w:szCs w:val="24"/>
          <w:shd w:val="clear" w:color="auto" w:fill="FFFFFF"/>
        </w:rPr>
        <w:t>Bastiaens</w:t>
      </w:r>
      <w:proofErr w:type="spellEnd"/>
      <w:r w:rsidRPr="0005530C">
        <w:rPr>
          <w:rFonts w:cstheme="minorHAnsi"/>
          <w:sz w:val="24"/>
          <w:szCs w:val="24"/>
          <w:shd w:val="clear" w:color="auto" w:fill="FFFFFF"/>
        </w:rPr>
        <w:t>, T.J., Kirschner, P.A. and Kester, L., 2008. Authenticity is in the eye of the beholder: student and teacher perceptions of assessment authenticity. </w:t>
      </w:r>
      <w:r w:rsidRPr="0005530C">
        <w:rPr>
          <w:rFonts w:cstheme="minorHAnsi"/>
          <w:i/>
          <w:iCs/>
          <w:sz w:val="24"/>
          <w:szCs w:val="24"/>
          <w:shd w:val="clear" w:color="auto" w:fill="FFFFFF"/>
        </w:rPr>
        <w:t>Journal of Vocational Education and Training</w:t>
      </w:r>
      <w:r w:rsidRPr="0005530C">
        <w:rPr>
          <w:rFonts w:cstheme="minorHAnsi"/>
          <w:sz w:val="24"/>
          <w:szCs w:val="24"/>
          <w:shd w:val="clear" w:color="auto" w:fill="FFFFFF"/>
        </w:rPr>
        <w:t>, </w:t>
      </w:r>
      <w:r w:rsidRPr="0005530C">
        <w:rPr>
          <w:rFonts w:cstheme="minorHAnsi"/>
          <w:i/>
          <w:iCs/>
          <w:sz w:val="24"/>
          <w:szCs w:val="24"/>
          <w:shd w:val="clear" w:color="auto" w:fill="FFFFFF"/>
        </w:rPr>
        <w:t>60</w:t>
      </w:r>
      <w:r w:rsidRPr="0005530C">
        <w:rPr>
          <w:rFonts w:cstheme="minorHAnsi"/>
          <w:sz w:val="24"/>
          <w:szCs w:val="24"/>
          <w:shd w:val="clear" w:color="auto" w:fill="FFFFFF"/>
        </w:rPr>
        <w:t>(4), pp.401-412.</w:t>
      </w:r>
    </w:p>
    <w:p w14:paraId="273A0B3E" w14:textId="0683E58A" w:rsidR="00D33A02" w:rsidRPr="0005530C" w:rsidRDefault="002B4EF1">
      <w:pPr>
        <w:rPr>
          <w:rFonts w:cstheme="minorHAnsi"/>
          <w:sz w:val="24"/>
          <w:szCs w:val="24"/>
        </w:rPr>
      </w:pPr>
      <w:r w:rsidRPr="0005530C">
        <w:rPr>
          <w:rFonts w:cstheme="minorHAnsi"/>
          <w:sz w:val="24"/>
          <w:szCs w:val="24"/>
          <w:shd w:val="clear" w:color="auto" w:fill="FFFFFF"/>
        </w:rPr>
        <w:t>Hobbins, J., Kerrigan, B., Farjam, N., Fisher, A., Houston, E. and Ritchie, K., 2021. Does a classroom-based curriculum offer authentic assessments? A strategy to uncover their prevalence and incorporate opportunities for authenticity. </w:t>
      </w:r>
      <w:r w:rsidRPr="0005530C">
        <w:rPr>
          <w:rFonts w:cstheme="minorHAnsi"/>
          <w:i/>
          <w:iCs/>
          <w:sz w:val="24"/>
          <w:szCs w:val="24"/>
          <w:shd w:val="clear" w:color="auto" w:fill="FFFFFF"/>
        </w:rPr>
        <w:t>Assessment &amp; Evaluation in Higher Education</w:t>
      </w:r>
      <w:r w:rsidRPr="0005530C">
        <w:rPr>
          <w:rFonts w:cstheme="minorHAnsi"/>
          <w:sz w:val="24"/>
          <w:szCs w:val="24"/>
          <w:shd w:val="clear" w:color="auto" w:fill="FFFFFF"/>
        </w:rPr>
        <w:t>, pp.1-15.</w:t>
      </w:r>
    </w:p>
    <w:p w14:paraId="29CE297F" w14:textId="77777777" w:rsidR="00423394" w:rsidRPr="00B17896" w:rsidRDefault="00423394" w:rsidP="00423394">
      <w:pPr>
        <w:rPr>
          <w:rFonts w:cstheme="minorHAnsi"/>
          <w:sz w:val="24"/>
          <w:szCs w:val="24"/>
        </w:rPr>
      </w:pPr>
      <w:r w:rsidRPr="0005530C">
        <w:rPr>
          <w:rFonts w:cstheme="minorHAnsi"/>
          <w:sz w:val="24"/>
          <w:szCs w:val="24"/>
        </w:rPr>
        <w:t xml:space="preserve">McArthur, J., 2022. Rethinking authentic </w:t>
      </w:r>
      <w:r w:rsidRPr="00B17896">
        <w:rPr>
          <w:rFonts w:cstheme="minorHAnsi"/>
          <w:sz w:val="24"/>
          <w:szCs w:val="24"/>
        </w:rPr>
        <w:t>assessment: work, well-being, and society. </w:t>
      </w:r>
      <w:r w:rsidRPr="00B17896">
        <w:rPr>
          <w:rFonts w:cstheme="minorHAnsi"/>
          <w:i/>
          <w:iCs/>
          <w:sz w:val="24"/>
          <w:szCs w:val="24"/>
        </w:rPr>
        <w:t>Higher Education</w:t>
      </w:r>
      <w:r w:rsidRPr="00B17896">
        <w:rPr>
          <w:rFonts w:cstheme="minorHAnsi"/>
          <w:sz w:val="24"/>
          <w:szCs w:val="24"/>
        </w:rPr>
        <w:t>, pp.1-17.</w:t>
      </w:r>
    </w:p>
    <w:p w14:paraId="7EBFEC07" w14:textId="3C605ED6" w:rsidR="00712899" w:rsidRPr="00B17896" w:rsidRDefault="0004315C" w:rsidP="0098647D">
      <w:pPr>
        <w:rPr>
          <w:sz w:val="24"/>
          <w:szCs w:val="24"/>
        </w:rPr>
      </w:pPr>
      <w:r w:rsidRPr="00B17896">
        <w:rPr>
          <w:sz w:val="24"/>
          <w:szCs w:val="24"/>
        </w:rPr>
        <w:t xml:space="preserve">Sambell K, and Brown, S.  2021 </w:t>
      </w:r>
      <w:hyperlink r:id="rId11" w:history="1">
        <w:r w:rsidR="00712899" w:rsidRPr="00B17896">
          <w:rPr>
            <w:rStyle w:val="Hyperlink"/>
            <w:sz w:val="24"/>
            <w:szCs w:val="24"/>
          </w:rPr>
          <w:t>Kay Sambell and Sally Brown: Covid-19 Assessment Collection - Sally Brown Sally Brown (sally-brown.net)</w:t>
        </w:r>
      </w:hyperlink>
    </w:p>
    <w:p w14:paraId="4CC3F924" w14:textId="73397810" w:rsidR="0098647D" w:rsidRPr="0005530C" w:rsidRDefault="0098647D" w:rsidP="0098647D">
      <w:pPr>
        <w:rPr>
          <w:rFonts w:cstheme="minorHAnsi"/>
          <w:sz w:val="24"/>
          <w:szCs w:val="24"/>
        </w:rPr>
      </w:pPr>
      <w:r w:rsidRPr="0005530C">
        <w:rPr>
          <w:rFonts w:cstheme="minorHAnsi"/>
          <w:sz w:val="24"/>
          <w:szCs w:val="24"/>
        </w:rPr>
        <w:t>Sambell, K., Brown, S. and Race, P., 2019. Assessment as a locus for engagement: priorities and practicalities. </w:t>
      </w:r>
      <w:r w:rsidRPr="0005530C">
        <w:rPr>
          <w:rFonts w:cstheme="minorHAnsi"/>
          <w:i/>
          <w:iCs/>
          <w:sz w:val="24"/>
          <w:szCs w:val="24"/>
        </w:rPr>
        <w:t>Italian Journal of Educational Research</w:t>
      </w:r>
      <w:r w:rsidRPr="0005530C">
        <w:rPr>
          <w:rFonts w:cstheme="minorHAnsi"/>
          <w:sz w:val="24"/>
          <w:szCs w:val="24"/>
        </w:rPr>
        <w:t xml:space="preserve">, pp.45-62. </w:t>
      </w:r>
    </w:p>
    <w:p w14:paraId="332FF03E" w14:textId="77777777" w:rsidR="00CA3E82" w:rsidRPr="0005530C" w:rsidRDefault="00CA3E82" w:rsidP="00CA3E82">
      <w:pPr>
        <w:rPr>
          <w:rFonts w:cstheme="minorHAnsi"/>
          <w:sz w:val="24"/>
          <w:szCs w:val="24"/>
        </w:rPr>
      </w:pPr>
      <w:r w:rsidRPr="0005530C">
        <w:rPr>
          <w:rFonts w:cstheme="minorHAnsi"/>
          <w:sz w:val="24"/>
          <w:szCs w:val="24"/>
        </w:rPr>
        <w:t xml:space="preserve">Sambell, K, McDowell, L and Montgomery, C. (2013) Assessment for Learning in Higher Education. Routledge. </w:t>
      </w:r>
    </w:p>
    <w:p w14:paraId="45032DE7" w14:textId="23A3FE16" w:rsidR="00121F5C" w:rsidRPr="0005530C" w:rsidRDefault="00121F5C" w:rsidP="00CA3E82">
      <w:pPr>
        <w:rPr>
          <w:rFonts w:cstheme="minorHAnsi"/>
          <w:sz w:val="24"/>
          <w:szCs w:val="24"/>
        </w:rPr>
      </w:pPr>
      <w:r w:rsidRPr="0005530C">
        <w:rPr>
          <w:rFonts w:cstheme="minorHAnsi"/>
          <w:sz w:val="24"/>
          <w:szCs w:val="24"/>
        </w:rPr>
        <w:lastRenderedPageBreak/>
        <w:t>Sambell, K., &amp; McDowell, L. (1998). The construction of the hidden curriculum: Messages and meanings in the assessment of student learning. Assessment and Evaluation in Higher Education, 23(4), 391–402.</w:t>
      </w:r>
    </w:p>
    <w:p w14:paraId="5AE54F1D" w14:textId="77777777" w:rsidR="000201F9" w:rsidRPr="0005530C" w:rsidRDefault="000201F9" w:rsidP="000201F9">
      <w:pPr>
        <w:rPr>
          <w:rFonts w:cstheme="minorHAnsi"/>
          <w:sz w:val="24"/>
          <w:szCs w:val="24"/>
        </w:rPr>
      </w:pPr>
      <w:proofErr w:type="spellStart"/>
      <w:r w:rsidRPr="0005530C">
        <w:rPr>
          <w:rFonts w:cstheme="minorHAnsi"/>
          <w:sz w:val="24"/>
          <w:szCs w:val="24"/>
        </w:rPr>
        <w:t>Sokhanvar</w:t>
      </w:r>
      <w:proofErr w:type="spellEnd"/>
      <w:r w:rsidRPr="0005530C">
        <w:rPr>
          <w:rFonts w:cstheme="minorHAnsi"/>
          <w:sz w:val="24"/>
          <w:szCs w:val="24"/>
        </w:rPr>
        <w:t xml:space="preserve">, Z., Salehi, K. and </w:t>
      </w:r>
      <w:proofErr w:type="spellStart"/>
      <w:r w:rsidRPr="0005530C">
        <w:rPr>
          <w:rFonts w:cstheme="minorHAnsi"/>
          <w:sz w:val="24"/>
          <w:szCs w:val="24"/>
        </w:rPr>
        <w:t>Sokhanvar</w:t>
      </w:r>
      <w:proofErr w:type="spellEnd"/>
      <w:r w:rsidRPr="0005530C">
        <w:rPr>
          <w:rFonts w:cstheme="minorHAnsi"/>
          <w:sz w:val="24"/>
          <w:szCs w:val="24"/>
        </w:rPr>
        <w:t>, F., 2021. Advantages of authentic assessment for improving the learning experience and employability skills of higher education students: A systematic literature review. </w:t>
      </w:r>
      <w:r w:rsidRPr="0005530C">
        <w:rPr>
          <w:rFonts w:cstheme="minorHAnsi"/>
          <w:i/>
          <w:iCs/>
          <w:sz w:val="24"/>
          <w:szCs w:val="24"/>
        </w:rPr>
        <w:t>Studies in Educational Evaluation</w:t>
      </w:r>
      <w:r w:rsidRPr="0005530C">
        <w:rPr>
          <w:rFonts w:cstheme="minorHAnsi"/>
          <w:sz w:val="24"/>
          <w:szCs w:val="24"/>
        </w:rPr>
        <w:t>, </w:t>
      </w:r>
      <w:r w:rsidRPr="0005530C">
        <w:rPr>
          <w:rFonts w:cstheme="minorHAnsi"/>
          <w:i/>
          <w:iCs/>
          <w:sz w:val="24"/>
          <w:szCs w:val="24"/>
        </w:rPr>
        <w:t>70</w:t>
      </w:r>
      <w:r w:rsidRPr="0005530C">
        <w:rPr>
          <w:rFonts w:cstheme="minorHAnsi"/>
          <w:sz w:val="24"/>
          <w:szCs w:val="24"/>
        </w:rPr>
        <w:t>, p.101030.</w:t>
      </w:r>
    </w:p>
    <w:p w14:paraId="2A18F1D1" w14:textId="77777777" w:rsidR="000201F9" w:rsidRPr="0005530C" w:rsidRDefault="000201F9" w:rsidP="000201F9">
      <w:pPr>
        <w:rPr>
          <w:rFonts w:cstheme="minorHAnsi"/>
          <w:sz w:val="24"/>
          <w:szCs w:val="24"/>
        </w:rPr>
      </w:pPr>
      <w:proofErr w:type="spellStart"/>
      <w:r w:rsidRPr="0005530C">
        <w:rPr>
          <w:rFonts w:cstheme="minorHAnsi"/>
          <w:sz w:val="24"/>
          <w:szCs w:val="24"/>
        </w:rPr>
        <w:t>Sotiriadou</w:t>
      </w:r>
      <w:proofErr w:type="spellEnd"/>
      <w:r w:rsidRPr="0005530C">
        <w:rPr>
          <w:rFonts w:cstheme="minorHAnsi"/>
          <w:sz w:val="24"/>
          <w:szCs w:val="24"/>
        </w:rPr>
        <w:t xml:space="preserve">, P., Logan, D., Daly, A. and Guest, R., 2019. The role of authentic assessment to preserve academic integrity and promote skill development and employability. </w:t>
      </w:r>
      <w:r w:rsidRPr="0005530C">
        <w:rPr>
          <w:rFonts w:cstheme="minorHAnsi"/>
          <w:i/>
          <w:iCs/>
          <w:sz w:val="24"/>
          <w:szCs w:val="24"/>
        </w:rPr>
        <w:t>Studies in Higher Education</w:t>
      </w:r>
      <w:r w:rsidRPr="0005530C">
        <w:rPr>
          <w:rFonts w:cstheme="minorHAnsi"/>
          <w:sz w:val="24"/>
          <w:szCs w:val="24"/>
        </w:rPr>
        <w:t>, pp.1-17.</w:t>
      </w:r>
    </w:p>
    <w:p w14:paraId="1A01A716" w14:textId="77777777" w:rsidR="000201F9" w:rsidRPr="0005530C" w:rsidRDefault="000201F9" w:rsidP="000201F9">
      <w:pPr>
        <w:rPr>
          <w:rFonts w:cstheme="minorHAnsi"/>
          <w:sz w:val="24"/>
          <w:szCs w:val="24"/>
        </w:rPr>
      </w:pPr>
      <w:r w:rsidRPr="0005530C">
        <w:rPr>
          <w:rFonts w:cstheme="minorHAnsi"/>
          <w:sz w:val="24"/>
          <w:szCs w:val="24"/>
        </w:rPr>
        <w:t xml:space="preserve">Tai, J., </w:t>
      </w:r>
      <w:proofErr w:type="spellStart"/>
      <w:r w:rsidRPr="0005530C">
        <w:rPr>
          <w:rFonts w:cstheme="minorHAnsi"/>
          <w:sz w:val="24"/>
          <w:szCs w:val="24"/>
        </w:rPr>
        <w:t>Ajjawi</w:t>
      </w:r>
      <w:proofErr w:type="spellEnd"/>
      <w:r w:rsidRPr="0005530C">
        <w:rPr>
          <w:rFonts w:cstheme="minorHAnsi"/>
          <w:sz w:val="24"/>
          <w:szCs w:val="24"/>
        </w:rPr>
        <w:t>, R., Boud, D., Dawson, P. and Panadero, E., 2018. Developing evaluative judgement: enabling students to make decisions about the quality of work. </w:t>
      </w:r>
      <w:r w:rsidRPr="0005530C">
        <w:rPr>
          <w:rFonts w:cstheme="minorHAnsi"/>
          <w:i/>
          <w:iCs/>
          <w:sz w:val="24"/>
          <w:szCs w:val="24"/>
        </w:rPr>
        <w:t>Higher Education</w:t>
      </w:r>
      <w:r w:rsidRPr="0005530C">
        <w:rPr>
          <w:rFonts w:cstheme="minorHAnsi"/>
          <w:sz w:val="24"/>
          <w:szCs w:val="24"/>
        </w:rPr>
        <w:t>, </w:t>
      </w:r>
      <w:r w:rsidRPr="0005530C">
        <w:rPr>
          <w:rFonts w:cstheme="minorHAnsi"/>
          <w:i/>
          <w:iCs/>
          <w:sz w:val="24"/>
          <w:szCs w:val="24"/>
        </w:rPr>
        <w:t>76</w:t>
      </w:r>
      <w:r w:rsidRPr="0005530C">
        <w:rPr>
          <w:rFonts w:cstheme="minorHAnsi"/>
          <w:sz w:val="24"/>
          <w:szCs w:val="24"/>
        </w:rPr>
        <w:t>(3), pp.467-481.</w:t>
      </w:r>
    </w:p>
    <w:p w14:paraId="4C73A765" w14:textId="46B7F4C9" w:rsidR="000201F9" w:rsidRPr="0005530C" w:rsidRDefault="000201F9" w:rsidP="000201F9">
      <w:pPr>
        <w:rPr>
          <w:rFonts w:cstheme="minorHAnsi"/>
          <w:sz w:val="24"/>
          <w:szCs w:val="24"/>
        </w:rPr>
      </w:pPr>
      <w:r w:rsidRPr="0005530C">
        <w:rPr>
          <w:rFonts w:cstheme="minorHAnsi"/>
          <w:sz w:val="24"/>
          <w:szCs w:val="24"/>
          <w:lang w:val="en-AU"/>
        </w:rPr>
        <w:t>Tai</w:t>
      </w:r>
      <w:r w:rsidRPr="0005530C">
        <w:rPr>
          <w:rFonts w:cstheme="minorHAnsi"/>
          <w:sz w:val="24"/>
          <w:szCs w:val="24"/>
        </w:rPr>
        <w:t>, J.</w:t>
      </w:r>
      <w:r w:rsidRPr="0005530C">
        <w:rPr>
          <w:rFonts w:cstheme="minorHAnsi"/>
          <w:sz w:val="24"/>
          <w:szCs w:val="24"/>
          <w:lang w:val="en-AU"/>
        </w:rPr>
        <w:t xml:space="preserve">, </w:t>
      </w:r>
      <w:proofErr w:type="spellStart"/>
      <w:r w:rsidRPr="0005530C">
        <w:rPr>
          <w:rFonts w:cstheme="minorHAnsi"/>
          <w:sz w:val="24"/>
          <w:szCs w:val="24"/>
          <w:lang w:val="en-AU"/>
        </w:rPr>
        <w:t>Ajjawi</w:t>
      </w:r>
      <w:proofErr w:type="spellEnd"/>
      <w:r w:rsidRPr="0005530C">
        <w:rPr>
          <w:rFonts w:cstheme="minorHAnsi"/>
          <w:sz w:val="24"/>
          <w:szCs w:val="24"/>
          <w:lang w:val="en-AU"/>
        </w:rPr>
        <w:t>,</w:t>
      </w:r>
      <w:r w:rsidRPr="0005530C">
        <w:rPr>
          <w:rFonts w:cstheme="minorHAnsi"/>
          <w:sz w:val="24"/>
          <w:szCs w:val="24"/>
        </w:rPr>
        <w:t xml:space="preserve"> R.,</w:t>
      </w:r>
      <w:r w:rsidRPr="0005530C">
        <w:rPr>
          <w:rFonts w:cstheme="minorHAnsi"/>
          <w:sz w:val="24"/>
          <w:szCs w:val="24"/>
          <w:lang w:val="en-AU"/>
        </w:rPr>
        <w:t xml:space="preserve"> Bearman,</w:t>
      </w:r>
      <w:r w:rsidRPr="0005530C">
        <w:rPr>
          <w:rFonts w:cstheme="minorHAnsi"/>
          <w:sz w:val="24"/>
          <w:szCs w:val="24"/>
        </w:rPr>
        <w:t xml:space="preserve"> M.,</w:t>
      </w:r>
      <w:r w:rsidRPr="0005530C">
        <w:rPr>
          <w:rFonts w:cstheme="minorHAnsi"/>
          <w:sz w:val="24"/>
          <w:szCs w:val="24"/>
          <w:lang w:val="en-AU"/>
        </w:rPr>
        <w:t xml:space="preserve"> </w:t>
      </w:r>
      <w:proofErr w:type="spellStart"/>
      <w:r w:rsidRPr="0005530C">
        <w:rPr>
          <w:rFonts w:cstheme="minorHAnsi"/>
          <w:sz w:val="24"/>
          <w:szCs w:val="24"/>
          <w:lang w:val="en-AU"/>
        </w:rPr>
        <w:t>Dargusch</w:t>
      </w:r>
      <w:proofErr w:type="spellEnd"/>
      <w:r w:rsidRPr="0005530C">
        <w:rPr>
          <w:rFonts w:cstheme="minorHAnsi"/>
          <w:sz w:val="24"/>
          <w:szCs w:val="24"/>
          <w:lang w:val="en-AU"/>
        </w:rPr>
        <w:t>,</w:t>
      </w:r>
      <w:r w:rsidRPr="0005530C">
        <w:rPr>
          <w:rFonts w:cstheme="minorHAnsi"/>
          <w:sz w:val="24"/>
          <w:szCs w:val="24"/>
        </w:rPr>
        <w:t xml:space="preserve"> J.,</w:t>
      </w:r>
      <w:r w:rsidRPr="0005530C">
        <w:rPr>
          <w:rFonts w:cstheme="minorHAnsi"/>
          <w:sz w:val="24"/>
          <w:szCs w:val="24"/>
          <w:lang w:val="en-AU"/>
        </w:rPr>
        <w:t xml:space="preserve"> Dracup,</w:t>
      </w:r>
      <w:r w:rsidRPr="0005530C">
        <w:rPr>
          <w:rFonts w:cstheme="minorHAnsi"/>
          <w:sz w:val="24"/>
          <w:szCs w:val="24"/>
        </w:rPr>
        <w:t xml:space="preserve"> M.,</w:t>
      </w:r>
      <w:r w:rsidRPr="0005530C">
        <w:rPr>
          <w:rFonts w:cstheme="minorHAnsi"/>
          <w:sz w:val="24"/>
          <w:szCs w:val="24"/>
          <w:lang w:val="en-AU"/>
        </w:rPr>
        <w:t xml:space="preserve"> Harris</w:t>
      </w:r>
      <w:r w:rsidRPr="0005530C">
        <w:rPr>
          <w:rFonts w:cstheme="minorHAnsi"/>
          <w:sz w:val="24"/>
          <w:szCs w:val="24"/>
        </w:rPr>
        <w:t>, L.,</w:t>
      </w:r>
      <w:r w:rsidRPr="0005530C">
        <w:rPr>
          <w:rFonts w:cstheme="minorHAnsi"/>
          <w:sz w:val="24"/>
          <w:szCs w:val="24"/>
          <w:lang w:val="en-AU"/>
        </w:rPr>
        <w:t xml:space="preserve"> an</w:t>
      </w:r>
      <w:r w:rsidRPr="0005530C">
        <w:rPr>
          <w:rFonts w:cstheme="minorHAnsi"/>
          <w:sz w:val="24"/>
          <w:szCs w:val="24"/>
        </w:rPr>
        <w:t xml:space="preserve">d Mahoney, P. (2021). </w:t>
      </w:r>
      <w:r w:rsidRPr="0005530C">
        <w:rPr>
          <w:rFonts w:cstheme="minorHAnsi"/>
          <w:i/>
          <w:iCs/>
          <w:sz w:val="24"/>
          <w:szCs w:val="24"/>
        </w:rPr>
        <w:t xml:space="preserve">Five ways to develop inclusive assessment in higher </w:t>
      </w:r>
      <w:proofErr w:type="gramStart"/>
      <w:r w:rsidRPr="0005530C">
        <w:rPr>
          <w:rFonts w:cstheme="minorHAnsi"/>
          <w:i/>
          <w:iCs/>
          <w:sz w:val="24"/>
          <w:szCs w:val="24"/>
        </w:rPr>
        <w:t>education</w:t>
      </w:r>
      <w:r w:rsidRPr="0005530C">
        <w:rPr>
          <w:rFonts w:cstheme="minorHAnsi"/>
          <w:sz w:val="24"/>
          <w:szCs w:val="24"/>
        </w:rPr>
        <w:t xml:space="preserve">  Centre</w:t>
      </w:r>
      <w:proofErr w:type="gramEnd"/>
      <w:r w:rsidRPr="0005530C">
        <w:rPr>
          <w:rFonts w:cstheme="minorHAnsi"/>
          <w:sz w:val="24"/>
          <w:szCs w:val="24"/>
        </w:rPr>
        <w:t xml:space="preserve"> for Research in Assessment and Digital Learning, Deakin University. doi:</w:t>
      </w:r>
      <w:hyperlink r:id="rId12" w:history="1">
        <w:r w:rsidRPr="0005530C">
          <w:rPr>
            <w:rStyle w:val="Hyperlink"/>
            <w:rFonts w:cstheme="minorHAnsi"/>
            <w:color w:val="auto"/>
            <w:sz w:val="24"/>
            <w:szCs w:val="24"/>
          </w:rPr>
          <w:t>10.6084/m9.figshare.16543794</w:t>
        </w:r>
      </w:hyperlink>
    </w:p>
    <w:p w14:paraId="0BE9B492" w14:textId="77777777" w:rsidR="000201F9" w:rsidRPr="0005530C" w:rsidRDefault="000201F9" w:rsidP="000201F9">
      <w:pPr>
        <w:rPr>
          <w:rFonts w:cstheme="minorHAnsi"/>
          <w:sz w:val="24"/>
          <w:szCs w:val="24"/>
        </w:rPr>
      </w:pPr>
      <w:r w:rsidRPr="0005530C">
        <w:rPr>
          <w:rFonts w:cstheme="minorHAnsi"/>
          <w:sz w:val="24"/>
          <w:szCs w:val="24"/>
          <w:lang w:val="sv-SE"/>
        </w:rPr>
        <w:t xml:space="preserve">Villarroel, V., Bloxham, S., Bruna, D., Bruna, C. and Herrera-Seda, C., 2018. </w:t>
      </w:r>
      <w:r w:rsidRPr="0005530C">
        <w:rPr>
          <w:rFonts w:cstheme="minorHAnsi"/>
          <w:sz w:val="24"/>
          <w:szCs w:val="24"/>
        </w:rPr>
        <w:t>Authentic assessment: Creating a blueprint for course design. </w:t>
      </w:r>
      <w:r w:rsidRPr="0005530C">
        <w:rPr>
          <w:rFonts w:cstheme="minorHAnsi"/>
          <w:i/>
          <w:iCs/>
          <w:sz w:val="24"/>
          <w:szCs w:val="24"/>
        </w:rPr>
        <w:t>Assessment &amp; Evaluation in Higher Education</w:t>
      </w:r>
      <w:r w:rsidRPr="0005530C">
        <w:rPr>
          <w:rFonts w:cstheme="minorHAnsi"/>
          <w:sz w:val="24"/>
          <w:szCs w:val="24"/>
        </w:rPr>
        <w:t>, </w:t>
      </w:r>
      <w:r w:rsidRPr="0005530C">
        <w:rPr>
          <w:rFonts w:cstheme="minorHAnsi"/>
          <w:i/>
          <w:iCs/>
          <w:sz w:val="24"/>
          <w:szCs w:val="24"/>
        </w:rPr>
        <w:t>43</w:t>
      </w:r>
      <w:r w:rsidRPr="0005530C">
        <w:rPr>
          <w:rFonts w:cstheme="minorHAnsi"/>
          <w:sz w:val="24"/>
          <w:szCs w:val="24"/>
        </w:rPr>
        <w:t>(5), pp.840-854.</w:t>
      </w:r>
    </w:p>
    <w:p w14:paraId="1FC10794" w14:textId="77777777" w:rsidR="000201F9" w:rsidRPr="0005530C" w:rsidRDefault="000201F9" w:rsidP="000201F9">
      <w:pPr>
        <w:rPr>
          <w:rFonts w:cstheme="minorHAnsi"/>
          <w:sz w:val="24"/>
          <w:szCs w:val="24"/>
        </w:rPr>
      </w:pPr>
      <w:r w:rsidRPr="0005530C">
        <w:rPr>
          <w:rFonts w:cstheme="minorHAnsi"/>
          <w:sz w:val="24"/>
          <w:szCs w:val="24"/>
          <w:lang w:val="sv-SE"/>
        </w:rPr>
        <w:t xml:space="preserve">Villaroel, V., Boud, D., Bloxham, S., Bruna, D. and Bruna, C., 2020. </w:t>
      </w:r>
      <w:r w:rsidRPr="0005530C">
        <w:rPr>
          <w:rFonts w:cstheme="minorHAnsi"/>
          <w:sz w:val="24"/>
          <w:szCs w:val="24"/>
        </w:rPr>
        <w:t xml:space="preserve">Using principles of authentic assessment to redesign written examinations and tests. </w:t>
      </w:r>
      <w:r w:rsidRPr="0005530C">
        <w:rPr>
          <w:rFonts w:cstheme="minorHAnsi"/>
          <w:i/>
          <w:iCs/>
          <w:sz w:val="24"/>
          <w:szCs w:val="24"/>
        </w:rPr>
        <w:t>Innovations in Education and Teaching International</w:t>
      </w:r>
      <w:r w:rsidRPr="0005530C">
        <w:rPr>
          <w:rFonts w:cstheme="minorHAnsi"/>
          <w:sz w:val="24"/>
          <w:szCs w:val="24"/>
        </w:rPr>
        <w:t xml:space="preserve">, </w:t>
      </w:r>
      <w:r w:rsidRPr="0005530C">
        <w:rPr>
          <w:rFonts w:cstheme="minorHAnsi"/>
          <w:i/>
          <w:iCs/>
          <w:sz w:val="24"/>
          <w:szCs w:val="24"/>
        </w:rPr>
        <w:t>57</w:t>
      </w:r>
      <w:r w:rsidRPr="0005530C">
        <w:rPr>
          <w:rFonts w:cstheme="minorHAnsi"/>
          <w:sz w:val="24"/>
          <w:szCs w:val="24"/>
        </w:rPr>
        <w:t>(1), pp.38-49.</w:t>
      </w:r>
    </w:p>
    <w:p w14:paraId="791941DA" w14:textId="521B5B59" w:rsidR="00423394" w:rsidRPr="0005530C" w:rsidRDefault="00A65CF4">
      <w:pPr>
        <w:rPr>
          <w:rFonts w:cstheme="minorHAnsi"/>
          <w:sz w:val="24"/>
          <w:szCs w:val="24"/>
        </w:rPr>
      </w:pPr>
      <w:r w:rsidRPr="0005530C">
        <w:rPr>
          <w:rFonts w:cstheme="minorHAnsi"/>
          <w:sz w:val="24"/>
          <w:szCs w:val="24"/>
        </w:rPr>
        <w:t>Wiggins, G. (1990). The case for authentic assessment. Practical Assessment, Research, and Evaluation, 2, 1–3</w:t>
      </w:r>
    </w:p>
    <w:p w14:paraId="5EB44739" w14:textId="1556F165" w:rsidR="00E339A0" w:rsidRPr="0005530C" w:rsidRDefault="00E339A0">
      <w:pPr>
        <w:rPr>
          <w:rFonts w:cstheme="minorHAnsi"/>
          <w:sz w:val="24"/>
          <w:szCs w:val="24"/>
        </w:rPr>
      </w:pPr>
      <w:r w:rsidRPr="0005530C">
        <w:rPr>
          <w:rFonts w:cstheme="minorHAnsi"/>
          <w:sz w:val="24"/>
          <w:szCs w:val="24"/>
        </w:rPr>
        <w:t xml:space="preserve">Wiliam, D 2022 </w:t>
      </w:r>
      <w:r w:rsidR="00D1334D" w:rsidRPr="0005530C">
        <w:rPr>
          <w:rFonts w:cstheme="minorHAnsi"/>
          <w:sz w:val="24"/>
          <w:szCs w:val="24"/>
        </w:rPr>
        <w:t>The role of assessment in promoting social justice,</w:t>
      </w:r>
      <w:r w:rsidR="00AB4350" w:rsidRPr="0005530C">
        <w:rPr>
          <w:rFonts w:cstheme="minorHAnsi"/>
          <w:sz w:val="24"/>
          <w:szCs w:val="24"/>
        </w:rPr>
        <w:t xml:space="preserve"> </w:t>
      </w:r>
      <w:r w:rsidR="00EC70A7" w:rsidRPr="0005530C">
        <w:rPr>
          <w:rFonts w:cstheme="minorHAnsi"/>
          <w:sz w:val="24"/>
          <w:szCs w:val="24"/>
        </w:rPr>
        <w:t>3</w:t>
      </w:r>
      <w:r w:rsidR="00EC70A7" w:rsidRPr="0005530C">
        <w:rPr>
          <w:rFonts w:cstheme="minorHAnsi"/>
          <w:sz w:val="24"/>
          <w:szCs w:val="24"/>
          <w:vertAlign w:val="superscript"/>
        </w:rPr>
        <w:t>RD</w:t>
      </w:r>
      <w:r w:rsidR="00EC70A7" w:rsidRPr="0005530C">
        <w:rPr>
          <w:rFonts w:cstheme="minorHAnsi"/>
          <w:sz w:val="24"/>
          <w:szCs w:val="24"/>
        </w:rPr>
        <w:t xml:space="preserve"> Virtual meeting on Higher Education, </w:t>
      </w:r>
      <w:r w:rsidR="00DF693C" w:rsidRPr="0005530C">
        <w:rPr>
          <w:rFonts w:cstheme="minorHAnsi"/>
          <w:sz w:val="24"/>
          <w:szCs w:val="24"/>
        </w:rPr>
        <w:t xml:space="preserve">University del Desarrollo, Chile, </w:t>
      </w:r>
      <w:r w:rsidR="009A7FF0" w:rsidRPr="0005530C">
        <w:rPr>
          <w:rFonts w:cstheme="minorHAnsi"/>
          <w:sz w:val="24"/>
          <w:szCs w:val="24"/>
        </w:rPr>
        <w:t>15</w:t>
      </w:r>
      <w:r w:rsidR="009A7FF0" w:rsidRPr="0005530C">
        <w:rPr>
          <w:rFonts w:cstheme="minorHAnsi"/>
          <w:sz w:val="24"/>
          <w:szCs w:val="24"/>
          <w:vertAlign w:val="superscript"/>
        </w:rPr>
        <w:t>th</w:t>
      </w:r>
      <w:r w:rsidR="009A7FF0" w:rsidRPr="0005530C">
        <w:rPr>
          <w:rFonts w:cstheme="minorHAnsi"/>
          <w:sz w:val="24"/>
          <w:szCs w:val="24"/>
        </w:rPr>
        <w:t xml:space="preserve"> N</w:t>
      </w:r>
      <w:r w:rsidR="0030243F">
        <w:rPr>
          <w:rFonts w:cstheme="minorHAnsi"/>
          <w:sz w:val="24"/>
          <w:szCs w:val="24"/>
        </w:rPr>
        <w:t>ovember</w:t>
      </w:r>
      <w:r w:rsidR="007D1F87" w:rsidRPr="0005530C">
        <w:rPr>
          <w:rFonts w:cstheme="minorHAnsi"/>
          <w:sz w:val="24"/>
          <w:szCs w:val="24"/>
        </w:rPr>
        <w:t xml:space="preserve"> </w:t>
      </w:r>
      <w:r w:rsidR="00EC70A7" w:rsidRPr="0005530C">
        <w:rPr>
          <w:rFonts w:cstheme="minorHAnsi"/>
          <w:sz w:val="24"/>
          <w:szCs w:val="24"/>
        </w:rPr>
        <w:t xml:space="preserve">2022. </w:t>
      </w:r>
    </w:p>
    <w:sectPr w:rsidR="00E339A0" w:rsidRPr="000553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E85F" w14:textId="77777777" w:rsidR="00D84DA3" w:rsidRDefault="00D84DA3" w:rsidP="007C2E11">
      <w:pPr>
        <w:spacing w:after="0" w:line="240" w:lineRule="auto"/>
      </w:pPr>
      <w:r>
        <w:separator/>
      </w:r>
    </w:p>
  </w:endnote>
  <w:endnote w:type="continuationSeparator" w:id="0">
    <w:p w14:paraId="37402CDE" w14:textId="77777777" w:rsidR="00D84DA3" w:rsidRDefault="00D84DA3" w:rsidP="007C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E8F5" w14:textId="77777777" w:rsidR="00D84DA3" w:rsidRDefault="00D84DA3" w:rsidP="007C2E11">
      <w:pPr>
        <w:spacing w:after="0" w:line="240" w:lineRule="auto"/>
      </w:pPr>
      <w:r>
        <w:separator/>
      </w:r>
    </w:p>
  </w:footnote>
  <w:footnote w:type="continuationSeparator" w:id="0">
    <w:p w14:paraId="24910668" w14:textId="77777777" w:rsidR="00D84DA3" w:rsidRDefault="00D84DA3" w:rsidP="007C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D6F9F"/>
    <w:multiLevelType w:val="hybridMultilevel"/>
    <w:tmpl w:val="D224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0C23A7"/>
    <w:multiLevelType w:val="hybridMultilevel"/>
    <w:tmpl w:val="F8F6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D2583"/>
    <w:multiLevelType w:val="hybridMultilevel"/>
    <w:tmpl w:val="9C8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496696">
    <w:abstractNumId w:val="2"/>
  </w:num>
  <w:num w:numId="2" w16cid:durableId="618025628">
    <w:abstractNumId w:val="1"/>
  </w:num>
  <w:num w:numId="3" w16cid:durableId="207559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EC"/>
    <w:rsid w:val="00000483"/>
    <w:rsid w:val="000201F9"/>
    <w:rsid w:val="000231FD"/>
    <w:rsid w:val="00035804"/>
    <w:rsid w:val="0004315C"/>
    <w:rsid w:val="0004784E"/>
    <w:rsid w:val="000549B6"/>
    <w:rsid w:val="0005530C"/>
    <w:rsid w:val="0009087D"/>
    <w:rsid w:val="00095BFA"/>
    <w:rsid w:val="000A085E"/>
    <w:rsid w:val="000A24EE"/>
    <w:rsid w:val="000A3910"/>
    <w:rsid w:val="000B5608"/>
    <w:rsid w:val="000B697E"/>
    <w:rsid w:val="000C0A76"/>
    <w:rsid w:val="000E0755"/>
    <w:rsid w:val="000E1731"/>
    <w:rsid w:val="000E1D47"/>
    <w:rsid w:val="000E417D"/>
    <w:rsid w:val="00121F5C"/>
    <w:rsid w:val="00122EF8"/>
    <w:rsid w:val="00156B9D"/>
    <w:rsid w:val="00160422"/>
    <w:rsid w:val="00165308"/>
    <w:rsid w:val="00165A99"/>
    <w:rsid w:val="00173509"/>
    <w:rsid w:val="00173DA0"/>
    <w:rsid w:val="00173F65"/>
    <w:rsid w:val="001815A6"/>
    <w:rsid w:val="00186B7E"/>
    <w:rsid w:val="00186D8A"/>
    <w:rsid w:val="0019503F"/>
    <w:rsid w:val="001A170B"/>
    <w:rsid w:val="001B580C"/>
    <w:rsid w:val="001C0CD5"/>
    <w:rsid w:val="0020387D"/>
    <w:rsid w:val="00204901"/>
    <w:rsid w:val="00213650"/>
    <w:rsid w:val="0023210F"/>
    <w:rsid w:val="00244B0D"/>
    <w:rsid w:val="00284C80"/>
    <w:rsid w:val="00285F53"/>
    <w:rsid w:val="002A394D"/>
    <w:rsid w:val="002A6518"/>
    <w:rsid w:val="002B1D0F"/>
    <w:rsid w:val="002B4EF1"/>
    <w:rsid w:val="002C28E5"/>
    <w:rsid w:val="002E13A0"/>
    <w:rsid w:val="0030243F"/>
    <w:rsid w:val="00305556"/>
    <w:rsid w:val="00323C9F"/>
    <w:rsid w:val="00324A1F"/>
    <w:rsid w:val="00342800"/>
    <w:rsid w:val="00355F86"/>
    <w:rsid w:val="00362E1F"/>
    <w:rsid w:val="00381636"/>
    <w:rsid w:val="00385DFC"/>
    <w:rsid w:val="003B61E3"/>
    <w:rsid w:val="003D421F"/>
    <w:rsid w:val="003E1CF8"/>
    <w:rsid w:val="003F2CC7"/>
    <w:rsid w:val="00400BAF"/>
    <w:rsid w:val="00410363"/>
    <w:rsid w:val="004218CD"/>
    <w:rsid w:val="004222B2"/>
    <w:rsid w:val="00423394"/>
    <w:rsid w:val="00426408"/>
    <w:rsid w:val="00427BDD"/>
    <w:rsid w:val="004378F9"/>
    <w:rsid w:val="00453FDE"/>
    <w:rsid w:val="00455809"/>
    <w:rsid w:val="00464576"/>
    <w:rsid w:val="00467DBF"/>
    <w:rsid w:val="004836DA"/>
    <w:rsid w:val="0048744D"/>
    <w:rsid w:val="00494DC5"/>
    <w:rsid w:val="004A358F"/>
    <w:rsid w:val="004C7616"/>
    <w:rsid w:val="0051510E"/>
    <w:rsid w:val="005410D1"/>
    <w:rsid w:val="0055563D"/>
    <w:rsid w:val="005E0E7D"/>
    <w:rsid w:val="005E1DE3"/>
    <w:rsid w:val="005F0587"/>
    <w:rsid w:val="00607DF6"/>
    <w:rsid w:val="00626509"/>
    <w:rsid w:val="00630F5C"/>
    <w:rsid w:val="006374BF"/>
    <w:rsid w:val="00681677"/>
    <w:rsid w:val="00690D82"/>
    <w:rsid w:val="006B2F6D"/>
    <w:rsid w:val="006B3716"/>
    <w:rsid w:val="006D6162"/>
    <w:rsid w:val="006D799C"/>
    <w:rsid w:val="00712899"/>
    <w:rsid w:val="00725FB9"/>
    <w:rsid w:val="00750EDA"/>
    <w:rsid w:val="00752950"/>
    <w:rsid w:val="007A2F85"/>
    <w:rsid w:val="007A3F2A"/>
    <w:rsid w:val="007B1877"/>
    <w:rsid w:val="007C2E11"/>
    <w:rsid w:val="007D1F87"/>
    <w:rsid w:val="007D5430"/>
    <w:rsid w:val="007E240C"/>
    <w:rsid w:val="007F7D2A"/>
    <w:rsid w:val="008245EE"/>
    <w:rsid w:val="00824B3F"/>
    <w:rsid w:val="00833F78"/>
    <w:rsid w:val="00867A7F"/>
    <w:rsid w:val="00886258"/>
    <w:rsid w:val="008A0893"/>
    <w:rsid w:val="008C5B56"/>
    <w:rsid w:val="00905A51"/>
    <w:rsid w:val="00910DBF"/>
    <w:rsid w:val="00943374"/>
    <w:rsid w:val="00944CDC"/>
    <w:rsid w:val="009754AC"/>
    <w:rsid w:val="0098647D"/>
    <w:rsid w:val="009A7FF0"/>
    <w:rsid w:val="009B4BCE"/>
    <w:rsid w:val="009B62D7"/>
    <w:rsid w:val="009D474E"/>
    <w:rsid w:val="00A22758"/>
    <w:rsid w:val="00A43CC7"/>
    <w:rsid w:val="00A51519"/>
    <w:rsid w:val="00A65CF4"/>
    <w:rsid w:val="00AA1CBD"/>
    <w:rsid w:val="00AA7A9C"/>
    <w:rsid w:val="00AB4350"/>
    <w:rsid w:val="00AC05E6"/>
    <w:rsid w:val="00AC785F"/>
    <w:rsid w:val="00AD12C9"/>
    <w:rsid w:val="00AE14FF"/>
    <w:rsid w:val="00AE33A7"/>
    <w:rsid w:val="00B17896"/>
    <w:rsid w:val="00B31BB5"/>
    <w:rsid w:val="00B34A41"/>
    <w:rsid w:val="00B356E5"/>
    <w:rsid w:val="00B437B3"/>
    <w:rsid w:val="00B440B9"/>
    <w:rsid w:val="00B52C43"/>
    <w:rsid w:val="00B66786"/>
    <w:rsid w:val="00B83514"/>
    <w:rsid w:val="00B96747"/>
    <w:rsid w:val="00BA2428"/>
    <w:rsid w:val="00BB0767"/>
    <w:rsid w:val="00C15745"/>
    <w:rsid w:val="00C24875"/>
    <w:rsid w:val="00C25030"/>
    <w:rsid w:val="00C457D4"/>
    <w:rsid w:val="00C51536"/>
    <w:rsid w:val="00C54150"/>
    <w:rsid w:val="00C554A8"/>
    <w:rsid w:val="00C71C21"/>
    <w:rsid w:val="00C90CDB"/>
    <w:rsid w:val="00CA0BD0"/>
    <w:rsid w:val="00CA3E82"/>
    <w:rsid w:val="00CD26FB"/>
    <w:rsid w:val="00CE0F67"/>
    <w:rsid w:val="00CF0A27"/>
    <w:rsid w:val="00D0697C"/>
    <w:rsid w:val="00D1334D"/>
    <w:rsid w:val="00D27712"/>
    <w:rsid w:val="00D33A02"/>
    <w:rsid w:val="00D354A3"/>
    <w:rsid w:val="00D435E1"/>
    <w:rsid w:val="00D46364"/>
    <w:rsid w:val="00D51BEE"/>
    <w:rsid w:val="00D654B8"/>
    <w:rsid w:val="00D71E5C"/>
    <w:rsid w:val="00D76AC0"/>
    <w:rsid w:val="00D84DA3"/>
    <w:rsid w:val="00D86863"/>
    <w:rsid w:val="00D9201E"/>
    <w:rsid w:val="00DC1A4A"/>
    <w:rsid w:val="00DC2E9B"/>
    <w:rsid w:val="00DF693C"/>
    <w:rsid w:val="00E006B8"/>
    <w:rsid w:val="00E011A9"/>
    <w:rsid w:val="00E04413"/>
    <w:rsid w:val="00E20DBF"/>
    <w:rsid w:val="00E26B24"/>
    <w:rsid w:val="00E30485"/>
    <w:rsid w:val="00E331AF"/>
    <w:rsid w:val="00E339A0"/>
    <w:rsid w:val="00E37DB0"/>
    <w:rsid w:val="00E4141C"/>
    <w:rsid w:val="00E61F59"/>
    <w:rsid w:val="00E707EC"/>
    <w:rsid w:val="00E82181"/>
    <w:rsid w:val="00E90FC3"/>
    <w:rsid w:val="00E962C4"/>
    <w:rsid w:val="00EA181B"/>
    <w:rsid w:val="00EA40F3"/>
    <w:rsid w:val="00EC70A7"/>
    <w:rsid w:val="00ED066F"/>
    <w:rsid w:val="00EE074B"/>
    <w:rsid w:val="00F2561A"/>
    <w:rsid w:val="00F32ACB"/>
    <w:rsid w:val="00F43A98"/>
    <w:rsid w:val="00F52F54"/>
    <w:rsid w:val="00F67AAA"/>
    <w:rsid w:val="00F76FE7"/>
    <w:rsid w:val="00F83400"/>
    <w:rsid w:val="00FA0B9F"/>
    <w:rsid w:val="00FA2449"/>
    <w:rsid w:val="00FB2DAF"/>
    <w:rsid w:val="00FC31B7"/>
    <w:rsid w:val="00FF1365"/>
    <w:rsid w:val="00FF1D5D"/>
    <w:rsid w:val="00FF57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2AF8"/>
  <w15:chartTrackingRefBased/>
  <w15:docId w15:val="{F8616854-8A09-40BB-A94B-423DC457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2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E11"/>
    <w:rPr>
      <w:sz w:val="20"/>
      <w:szCs w:val="20"/>
    </w:rPr>
  </w:style>
  <w:style w:type="character" w:styleId="FootnoteReference">
    <w:name w:val="footnote reference"/>
    <w:basedOn w:val="DefaultParagraphFont"/>
    <w:uiPriority w:val="99"/>
    <w:semiHidden/>
    <w:unhideWhenUsed/>
    <w:rsid w:val="007C2E11"/>
    <w:rPr>
      <w:vertAlign w:val="superscript"/>
    </w:rPr>
  </w:style>
  <w:style w:type="paragraph" w:styleId="ListParagraph">
    <w:name w:val="List Paragraph"/>
    <w:basedOn w:val="Normal"/>
    <w:uiPriority w:val="34"/>
    <w:qFormat/>
    <w:rsid w:val="00B66786"/>
    <w:pPr>
      <w:ind w:left="720"/>
      <w:contextualSpacing/>
    </w:pPr>
  </w:style>
  <w:style w:type="character" w:styleId="Hyperlink">
    <w:name w:val="Hyperlink"/>
    <w:basedOn w:val="DefaultParagraphFont"/>
    <w:uiPriority w:val="99"/>
    <w:unhideWhenUsed/>
    <w:rsid w:val="00E04413"/>
    <w:rPr>
      <w:color w:val="0563C1" w:themeColor="hyperlink"/>
      <w:u w:val="single"/>
    </w:rPr>
  </w:style>
  <w:style w:type="character" w:styleId="UnresolvedMention">
    <w:name w:val="Unresolved Mention"/>
    <w:basedOn w:val="DefaultParagraphFont"/>
    <w:uiPriority w:val="99"/>
    <w:semiHidden/>
    <w:unhideWhenUsed/>
    <w:rsid w:val="00E04413"/>
    <w:rPr>
      <w:color w:val="605E5C"/>
      <w:shd w:val="clear" w:color="auto" w:fill="E1DFDD"/>
    </w:rPr>
  </w:style>
  <w:style w:type="table" w:styleId="TableGrid">
    <w:name w:val="Table Grid"/>
    <w:basedOn w:val="TableNormal"/>
    <w:uiPriority w:val="39"/>
    <w:rsid w:val="00E90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90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27712"/>
    <w:rPr>
      <w:sz w:val="16"/>
      <w:szCs w:val="16"/>
    </w:rPr>
  </w:style>
  <w:style w:type="paragraph" w:styleId="CommentText">
    <w:name w:val="annotation text"/>
    <w:basedOn w:val="Normal"/>
    <w:link w:val="CommentTextChar"/>
    <w:uiPriority w:val="99"/>
    <w:unhideWhenUsed/>
    <w:rsid w:val="00D27712"/>
    <w:pPr>
      <w:spacing w:line="240" w:lineRule="auto"/>
    </w:pPr>
    <w:rPr>
      <w:sz w:val="20"/>
      <w:szCs w:val="20"/>
    </w:rPr>
  </w:style>
  <w:style w:type="character" w:customStyle="1" w:styleId="CommentTextChar">
    <w:name w:val="Comment Text Char"/>
    <w:basedOn w:val="DefaultParagraphFont"/>
    <w:link w:val="CommentText"/>
    <w:uiPriority w:val="99"/>
    <w:rsid w:val="00D27712"/>
    <w:rPr>
      <w:sz w:val="20"/>
      <w:szCs w:val="20"/>
    </w:rPr>
  </w:style>
  <w:style w:type="paragraph" w:styleId="CommentSubject">
    <w:name w:val="annotation subject"/>
    <w:basedOn w:val="CommentText"/>
    <w:next w:val="CommentText"/>
    <w:link w:val="CommentSubjectChar"/>
    <w:uiPriority w:val="99"/>
    <w:semiHidden/>
    <w:unhideWhenUsed/>
    <w:rsid w:val="00D27712"/>
    <w:rPr>
      <w:b/>
      <w:bCs/>
    </w:rPr>
  </w:style>
  <w:style w:type="character" w:customStyle="1" w:styleId="CommentSubjectChar">
    <w:name w:val="Comment Subject Char"/>
    <w:basedOn w:val="CommentTextChar"/>
    <w:link w:val="CommentSubject"/>
    <w:uiPriority w:val="99"/>
    <w:semiHidden/>
    <w:rsid w:val="00D27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3162">
      <w:bodyDiv w:val="1"/>
      <w:marLeft w:val="0"/>
      <w:marRight w:val="0"/>
      <w:marTop w:val="0"/>
      <w:marBottom w:val="0"/>
      <w:divBdr>
        <w:top w:val="none" w:sz="0" w:space="0" w:color="auto"/>
        <w:left w:val="none" w:sz="0" w:space="0" w:color="auto"/>
        <w:bottom w:val="none" w:sz="0" w:space="0" w:color="auto"/>
        <w:right w:val="none" w:sz="0" w:space="0" w:color="auto"/>
      </w:divBdr>
      <w:divsChild>
        <w:div w:id="174807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508941">
              <w:marLeft w:val="0"/>
              <w:marRight w:val="0"/>
              <w:marTop w:val="0"/>
              <w:marBottom w:val="0"/>
              <w:divBdr>
                <w:top w:val="none" w:sz="0" w:space="0" w:color="auto"/>
                <w:left w:val="none" w:sz="0" w:space="0" w:color="auto"/>
                <w:bottom w:val="none" w:sz="0" w:space="0" w:color="auto"/>
                <w:right w:val="none" w:sz="0" w:space="0" w:color="auto"/>
              </w:divBdr>
              <w:divsChild>
                <w:div w:id="360596230">
                  <w:marLeft w:val="0"/>
                  <w:marRight w:val="0"/>
                  <w:marTop w:val="0"/>
                  <w:marBottom w:val="0"/>
                  <w:divBdr>
                    <w:top w:val="none" w:sz="0" w:space="0" w:color="auto"/>
                    <w:left w:val="none" w:sz="0" w:space="0" w:color="auto"/>
                    <w:bottom w:val="none" w:sz="0" w:space="0" w:color="auto"/>
                    <w:right w:val="none" w:sz="0" w:space="0" w:color="auto"/>
                  </w:divBdr>
                  <w:divsChild>
                    <w:div w:id="989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489">
      <w:bodyDiv w:val="1"/>
      <w:marLeft w:val="0"/>
      <w:marRight w:val="0"/>
      <w:marTop w:val="0"/>
      <w:marBottom w:val="0"/>
      <w:divBdr>
        <w:top w:val="none" w:sz="0" w:space="0" w:color="auto"/>
        <w:left w:val="none" w:sz="0" w:space="0" w:color="auto"/>
        <w:bottom w:val="none" w:sz="0" w:space="0" w:color="auto"/>
        <w:right w:val="none" w:sz="0" w:space="0" w:color="auto"/>
      </w:divBdr>
    </w:div>
    <w:div w:id="348219815">
      <w:bodyDiv w:val="1"/>
      <w:marLeft w:val="0"/>
      <w:marRight w:val="0"/>
      <w:marTop w:val="0"/>
      <w:marBottom w:val="0"/>
      <w:divBdr>
        <w:top w:val="none" w:sz="0" w:space="0" w:color="auto"/>
        <w:left w:val="none" w:sz="0" w:space="0" w:color="auto"/>
        <w:bottom w:val="none" w:sz="0" w:space="0" w:color="auto"/>
        <w:right w:val="none" w:sz="0" w:space="0" w:color="auto"/>
      </w:divBdr>
    </w:div>
    <w:div w:id="361782447">
      <w:bodyDiv w:val="1"/>
      <w:marLeft w:val="0"/>
      <w:marRight w:val="0"/>
      <w:marTop w:val="0"/>
      <w:marBottom w:val="0"/>
      <w:divBdr>
        <w:top w:val="none" w:sz="0" w:space="0" w:color="auto"/>
        <w:left w:val="none" w:sz="0" w:space="0" w:color="auto"/>
        <w:bottom w:val="none" w:sz="0" w:space="0" w:color="auto"/>
        <w:right w:val="none" w:sz="0" w:space="0" w:color="auto"/>
      </w:divBdr>
    </w:div>
    <w:div w:id="1762142251">
      <w:bodyDiv w:val="1"/>
      <w:marLeft w:val="0"/>
      <w:marRight w:val="0"/>
      <w:marTop w:val="0"/>
      <w:marBottom w:val="0"/>
      <w:divBdr>
        <w:top w:val="none" w:sz="0" w:space="0" w:color="auto"/>
        <w:left w:val="none" w:sz="0" w:space="0" w:color="auto"/>
        <w:bottom w:val="none" w:sz="0" w:space="0" w:color="auto"/>
        <w:right w:val="none" w:sz="0" w:space="0" w:color="auto"/>
      </w:divBdr>
    </w:div>
    <w:div w:id="17793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https://eur02.safelinks.protection.outlook.com/?url=https%3A%2F%2Flydia-arnold.com%2F2022%2F11%2F14%2Fexpanded-assessment-top-trumps%2F&amp;data=05%7C01%7CS.Brown%40leedsbeckett.ac.uk%7C6b12481693e041ab49be08daf311eb50%7Cd79a81124fbe417aa112cd0fb490d85c%7C0%7C0%7C638089555537351292%7CUnknown%7CTWFpbGZsb3d8eyJWIjoiMC4wLjAwMDAiLCJQIjoiV2luMzIiLCJBTiI6Ik1haWwiLCJXVCI6Mn0%3D%7C3000%7C%7C%7C&amp;sdata=JYm0EutBOeLHz2ABbUpFsO6CmAbJBtCUF7hENTOsuoI%3D&amp;reserved=0"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Sambell</dc:creator>
  <cp:keywords/>
  <dc:description/>
  <cp:lastModifiedBy>Phil Race</cp:lastModifiedBy>
  <cp:revision>2</cp:revision>
  <dcterms:created xsi:type="dcterms:W3CDTF">2023-01-10T15:51:00Z</dcterms:created>
  <dcterms:modified xsi:type="dcterms:W3CDTF">2023-01-10T15:51:00Z</dcterms:modified>
</cp:coreProperties>
</file>