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39B" w:rsidRPr="00C0039B" w:rsidRDefault="00C0039B" w:rsidP="00C0039B">
      <w:pPr>
        <w:spacing w:line="720" w:lineRule="auto"/>
        <w:rPr>
          <w:rFonts w:cs="Courier New"/>
          <w:sz w:val="24"/>
          <w:szCs w:val="24"/>
        </w:rPr>
      </w:pPr>
      <w:bookmarkStart w:id="0" w:name="_GoBack"/>
      <w:bookmarkEnd w:id="0"/>
      <w:r w:rsidRPr="00C0039B">
        <w:rPr>
          <w:rFonts w:cs="Courier New"/>
          <w:sz w:val="24"/>
          <w:szCs w:val="24"/>
        </w:rPr>
        <w:t>Edit this</w:t>
      </w:r>
    </w:p>
    <w:p w:rsidR="00843493" w:rsidRPr="00C0039B" w:rsidRDefault="00C0039B" w:rsidP="00C0039B">
      <w:pPr>
        <w:spacing w:line="720" w:lineRule="auto"/>
        <w:rPr>
          <w:sz w:val="24"/>
          <w:szCs w:val="24"/>
        </w:rPr>
      </w:pPr>
      <w:r w:rsidRPr="00C0039B">
        <w:rPr>
          <w:rFonts w:cs="Courier New"/>
          <w:sz w:val="24"/>
          <w:szCs w:val="24"/>
        </w:rPr>
        <w:t xml:space="preserve">Research suggests that change in universities is not a recent phenomena but something that different and diverse people have got used to recognising in recent years. Last year around 30 articles got published on the topic in journals around the world. Many suggest anecdotally that the pace of change is </w:t>
      </w:r>
      <w:proofErr w:type="spellStart"/>
      <w:r w:rsidRPr="00C0039B">
        <w:rPr>
          <w:rFonts w:cs="Courier New"/>
          <w:sz w:val="24"/>
          <w:szCs w:val="24"/>
        </w:rPr>
        <w:t>hotting</w:t>
      </w:r>
      <w:proofErr w:type="spellEnd"/>
      <w:r w:rsidRPr="00C0039B">
        <w:rPr>
          <w:rFonts w:cs="Courier New"/>
          <w:sz w:val="24"/>
          <w:szCs w:val="24"/>
        </w:rPr>
        <w:t xml:space="preserve"> up no end and that this makes managing universities well hard. I would argue that a careful analysis of all the literature in the field would yield a fruitful harvest of useful strategies and we found this to be the case in our research.  Next year we plan to widen our research more broadly to encompass writing that was beyond our scope this time leading to an ubiquitously applicable strategic imperative for change that can be used in many universities globally around the world. Furthermore such strategies will be tested against realistic scenarios to check out how well they go down from Alabama to Zanzibar. To finally complete this work we contend that significant further research funding needs to be got to enable us to bottom out the issues and once and once and for all provide models for use by institutions of higher education and indeed colleges of all kind whether they be community colleges in the US or further education in the UK or tertiary colleges in  New Zealand or wherever.</w:t>
      </w:r>
    </w:p>
    <w:sectPr w:rsidR="00843493" w:rsidRPr="00C0039B" w:rsidSect="007A13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9B"/>
    <w:rsid w:val="002C3C41"/>
    <w:rsid w:val="007A13C9"/>
    <w:rsid w:val="00836C87"/>
    <w:rsid w:val="00C0039B"/>
    <w:rsid w:val="00E977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4B473-A843-4676-BF01-D2002B1F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A13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Sally</cp:lastModifiedBy>
  <cp:revision>2</cp:revision>
  <dcterms:created xsi:type="dcterms:W3CDTF">2017-04-06T11:45:00Z</dcterms:created>
  <dcterms:modified xsi:type="dcterms:W3CDTF">2017-04-06T11:45:00Z</dcterms:modified>
</cp:coreProperties>
</file>