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8F" w:rsidRPr="009503E7" w:rsidRDefault="0084508F" w:rsidP="009503E7">
      <w:pPr>
        <w:spacing w:after="120" w:line="360" w:lineRule="auto"/>
        <w:rPr>
          <w:rFonts w:cs="Arial"/>
          <w:b/>
          <w:bCs/>
          <w:color w:val="000000" w:themeColor="text1"/>
        </w:rPr>
      </w:pPr>
      <w:r w:rsidRPr="009503E7">
        <w:rPr>
          <w:rFonts w:cs="Arial"/>
          <w:b/>
          <w:bCs/>
          <w:color w:val="000000" w:themeColor="text1"/>
        </w:rPr>
        <w:t>Response to the Green Paper</w:t>
      </w:r>
      <w:r w:rsidR="00A120EE">
        <w:rPr>
          <w:rFonts w:cs="Arial"/>
          <w:b/>
          <w:bCs/>
          <w:color w:val="000000" w:themeColor="text1"/>
        </w:rPr>
        <w:t>:</w:t>
      </w:r>
      <w:r w:rsidRPr="009503E7">
        <w:rPr>
          <w:rFonts w:cs="Arial"/>
          <w:b/>
          <w:bCs/>
          <w:color w:val="000000" w:themeColor="text1"/>
        </w:rPr>
        <w:t xml:space="preserve"> ‘Fulfilling our Potential – Teaching Excellence, Social Mobility and Student Choice</w:t>
      </w:r>
      <w:r w:rsidR="00A120EE">
        <w:rPr>
          <w:rFonts w:cs="Arial"/>
          <w:b/>
          <w:bCs/>
          <w:color w:val="000000" w:themeColor="text1"/>
        </w:rPr>
        <w:t>’</w:t>
      </w:r>
      <w:r w:rsidRPr="009503E7">
        <w:rPr>
          <w:rFonts w:cs="Arial"/>
          <w:b/>
          <w:bCs/>
          <w:color w:val="000000" w:themeColor="text1"/>
        </w:rPr>
        <w:t xml:space="preserve">, </w:t>
      </w:r>
      <w:r w:rsidR="00A37196" w:rsidRPr="009503E7">
        <w:rPr>
          <w:rFonts w:cs="Arial"/>
          <w:b/>
          <w:bCs/>
          <w:color w:val="000000" w:themeColor="text1"/>
        </w:rPr>
        <w:t xml:space="preserve">on </w:t>
      </w:r>
      <w:r w:rsidRPr="009503E7">
        <w:rPr>
          <w:rFonts w:cs="Arial"/>
          <w:b/>
          <w:bCs/>
          <w:color w:val="000000" w:themeColor="text1"/>
        </w:rPr>
        <w:t>behalf of the UK Association of National Teaching Fellows</w:t>
      </w:r>
    </w:p>
    <w:p w:rsidR="0084508F" w:rsidRPr="009503E7" w:rsidRDefault="0084508F" w:rsidP="009503E7">
      <w:pPr>
        <w:spacing w:after="120" w:line="360" w:lineRule="auto"/>
        <w:rPr>
          <w:rFonts w:cs="Arial"/>
          <w:b/>
          <w:bCs/>
          <w:color w:val="000000" w:themeColor="text1"/>
        </w:rPr>
      </w:pPr>
      <w:r w:rsidRPr="009503E7">
        <w:rPr>
          <w:rFonts w:cs="Arial"/>
          <w:b/>
          <w:bCs/>
          <w:color w:val="000000" w:themeColor="text1"/>
        </w:rPr>
        <w:t>Sally Brown, CANTF chair</w:t>
      </w:r>
      <w:r w:rsidR="00F80526">
        <w:rPr>
          <w:rFonts w:cs="Arial"/>
          <w:b/>
          <w:bCs/>
          <w:color w:val="000000" w:themeColor="text1"/>
        </w:rPr>
        <w:t xml:space="preserve"> and Pratap Rughani, CANTF Deputy chair</w:t>
      </w:r>
    </w:p>
    <w:p w:rsidR="005B3518" w:rsidRPr="009503E7" w:rsidRDefault="0084508F" w:rsidP="009503E7">
      <w:pPr>
        <w:shd w:val="clear" w:color="auto" w:fill="FFFFFF"/>
        <w:spacing w:after="120" w:line="360" w:lineRule="auto"/>
        <w:textAlignment w:val="baseline"/>
        <w:rPr>
          <w:rFonts w:cs="Arial"/>
          <w:b/>
          <w:shd w:val="clear" w:color="auto" w:fill="FFFFFF"/>
        </w:rPr>
      </w:pPr>
      <w:r w:rsidRPr="009503E7">
        <w:rPr>
          <w:rFonts w:cs="Arial"/>
          <w:bCs/>
          <w:color w:val="000000" w:themeColor="text1"/>
        </w:rPr>
        <w:t xml:space="preserve">This response is submitted on behalf of members of the UK National Teaching Fellows community as represented by </w:t>
      </w:r>
      <w:r w:rsidR="00D34ADF">
        <w:rPr>
          <w:rFonts w:cs="Arial"/>
          <w:bCs/>
          <w:color w:val="000000" w:themeColor="text1"/>
        </w:rPr>
        <w:t>the</w:t>
      </w:r>
      <w:r w:rsidRPr="009503E7">
        <w:rPr>
          <w:rFonts w:cs="Arial"/>
          <w:bCs/>
          <w:color w:val="000000" w:themeColor="text1"/>
        </w:rPr>
        <w:t xml:space="preserve"> Committee of the Association of National Teaching Fellows</w:t>
      </w:r>
      <w:r w:rsidR="00D34ADF">
        <w:rPr>
          <w:rFonts w:cs="Arial"/>
          <w:bCs/>
          <w:color w:val="000000" w:themeColor="text1"/>
        </w:rPr>
        <w:t xml:space="preserve"> (CANTF)</w:t>
      </w:r>
      <w:r w:rsidRPr="009503E7">
        <w:rPr>
          <w:rFonts w:cs="Arial"/>
          <w:bCs/>
          <w:color w:val="000000" w:themeColor="text1"/>
        </w:rPr>
        <w:t xml:space="preserve">: all NTFs have had a chance to </w:t>
      </w:r>
      <w:r w:rsidR="005B3518" w:rsidRPr="009503E7">
        <w:rPr>
          <w:rFonts w:cs="Arial"/>
          <w:bCs/>
          <w:color w:val="000000" w:themeColor="text1"/>
        </w:rPr>
        <w:t>participate in preparing</w:t>
      </w:r>
      <w:r w:rsidRPr="009503E7">
        <w:rPr>
          <w:rFonts w:cs="Arial"/>
          <w:bCs/>
          <w:color w:val="000000" w:themeColor="text1"/>
        </w:rPr>
        <w:t xml:space="preserve"> this response</w:t>
      </w:r>
      <w:r w:rsidR="005B3518" w:rsidRPr="009503E7">
        <w:rPr>
          <w:rFonts w:cs="Arial"/>
          <w:bCs/>
          <w:color w:val="000000" w:themeColor="text1"/>
        </w:rPr>
        <w:t xml:space="preserve"> in person and by email</w:t>
      </w:r>
      <w:r w:rsidRPr="009503E7">
        <w:rPr>
          <w:rFonts w:cs="Arial"/>
          <w:bCs/>
          <w:color w:val="000000" w:themeColor="text1"/>
        </w:rPr>
        <w:t>. We have chosen particularly to respond to questions 2-11</w:t>
      </w:r>
      <w:r w:rsidR="009503E7" w:rsidRPr="009503E7">
        <w:rPr>
          <w:rFonts w:cs="Arial"/>
          <w:bCs/>
          <w:color w:val="000000" w:themeColor="text1"/>
        </w:rPr>
        <w:t xml:space="preserve">, </w:t>
      </w:r>
      <w:r w:rsidR="005B3518" w:rsidRPr="009503E7">
        <w:rPr>
          <w:rFonts w:cs="Arial"/>
          <w:bCs/>
          <w:color w:val="000000" w:themeColor="text1"/>
        </w:rPr>
        <w:t xml:space="preserve">as being </w:t>
      </w:r>
      <w:r w:rsidR="00D34ADF">
        <w:rPr>
          <w:rFonts w:cs="Arial"/>
          <w:bCs/>
          <w:color w:val="000000" w:themeColor="text1"/>
        </w:rPr>
        <w:t xml:space="preserve">the </w:t>
      </w:r>
      <w:r w:rsidR="005B3518" w:rsidRPr="009503E7">
        <w:rPr>
          <w:rFonts w:cs="Arial"/>
          <w:bCs/>
          <w:color w:val="000000" w:themeColor="text1"/>
        </w:rPr>
        <w:t>ones on which we are best placed to comment</w:t>
      </w:r>
      <w:r w:rsidR="00B43499" w:rsidRPr="009503E7">
        <w:rPr>
          <w:rFonts w:cs="Arial"/>
          <w:bCs/>
          <w:color w:val="000000" w:themeColor="text1"/>
        </w:rPr>
        <w:t>.</w:t>
      </w:r>
      <w:r w:rsidRPr="009503E7">
        <w:rPr>
          <w:rFonts w:cs="Arial"/>
          <w:bCs/>
          <w:color w:val="000000" w:themeColor="text1"/>
        </w:rPr>
        <w:br/>
      </w:r>
      <w:r w:rsidRPr="009503E7">
        <w:rPr>
          <w:rFonts w:cs="Arial"/>
          <w:bCs/>
          <w:color w:val="000000" w:themeColor="text1"/>
        </w:rPr>
        <w:br/>
        <w:t xml:space="preserve">National Teaching Fellowships are awarded to higher education teachers who have been recognised at a national level as excellent university practitioners through a competitive, peer-evaluated process and are therefore uniquely placed to comment on teaching excellence. </w:t>
      </w:r>
      <w:r w:rsidR="005B3518" w:rsidRPr="009503E7">
        <w:rPr>
          <w:rFonts w:cs="Arial"/>
          <w:bCs/>
          <w:color w:val="000000" w:themeColor="text1"/>
        </w:rPr>
        <w:t>The scheme started in 2000 and e</w:t>
      </w:r>
      <w:r w:rsidRPr="009503E7">
        <w:rPr>
          <w:rFonts w:cs="Arial"/>
          <w:bCs/>
          <w:color w:val="000000" w:themeColor="text1"/>
        </w:rPr>
        <w:t>ach university and all FE colleges that meet certain criteria can submit u</w:t>
      </w:r>
      <w:r w:rsidR="005B3518" w:rsidRPr="009503E7">
        <w:rPr>
          <w:rFonts w:cs="Arial"/>
          <w:bCs/>
          <w:color w:val="000000" w:themeColor="text1"/>
        </w:rPr>
        <w:t xml:space="preserve">p to three </w:t>
      </w:r>
      <w:r w:rsidR="00D34ADF">
        <w:rPr>
          <w:rFonts w:cs="Arial"/>
          <w:bCs/>
          <w:color w:val="000000" w:themeColor="text1"/>
        </w:rPr>
        <w:t>applications</w:t>
      </w:r>
      <w:r w:rsidR="005B3518" w:rsidRPr="009503E7">
        <w:rPr>
          <w:rFonts w:cs="Arial"/>
          <w:bCs/>
          <w:color w:val="000000" w:themeColor="text1"/>
        </w:rPr>
        <w:t xml:space="preserve"> per year</w:t>
      </w:r>
      <w:r w:rsidRPr="009503E7">
        <w:rPr>
          <w:rFonts w:cs="Arial"/>
          <w:bCs/>
          <w:color w:val="000000" w:themeColor="text1"/>
        </w:rPr>
        <w:t xml:space="preserve">. Originally 20, and now </w:t>
      </w:r>
      <w:r w:rsidR="005B3518" w:rsidRPr="009503E7">
        <w:rPr>
          <w:rFonts w:cs="Arial"/>
          <w:bCs/>
          <w:color w:val="000000" w:themeColor="text1"/>
        </w:rPr>
        <w:t xml:space="preserve">up to </w:t>
      </w:r>
      <w:r w:rsidRPr="009503E7">
        <w:rPr>
          <w:rFonts w:cs="Arial"/>
          <w:bCs/>
          <w:color w:val="000000" w:themeColor="text1"/>
        </w:rPr>
        <w:t xml:space="preserve">a total of 55 university academics and professionals who support HE learning from England, Northern Ireland and Wales are awarded National Teaching Fellowships </w:t>
      </w:r>
      <w:r w:rsidR="0092281D">
        <w:rPr>
          <w:rFonts w:cs="Arial"/>
          <w:bCs/>
          <w:color w:val="000000" w:themeColor="text1"/>
        </w:rPr>
        <w:t>annually</w:t>
      </w:r>
      <w:r w:rsidRPr="009503E7">
        <w:rPr>
          <w:rFonts w:cs="Arial"/>
          <w:bCs/>
          <w:color w:val="000000" w:themeColor="text1"/>
        </w:rPr>
        <w:t xml:space="preserve">. </w:t>
      </w:r>
      <w:r w:rsidR="005B3518" w:rsidRPr="009503E7">
        <w:rPr>
          <w:rFonts w:cs="Arial"/>
          <w:bCs/>
          <w:color w:val="000000" w:themeColor="text1"/>
        </w:rPr>
        <w:t xml:space="preserve">From </w:t>
      </w:r>
      <w:r w:rsidR="0092281D">
        <w:rPr>
          <w:rFonts w:cs="Arial"/>
          <w:bCs/>
          <w:color w:val="000000" w:themeColor="text1"/>
        </w:rPr>
        <w:t>2015,</w:t>
      </w:r>
      <w:r w:rsidR="005B3518" w:rsidRPr="009503E7">
        <w:rPr>
          <w:rFonts w:cs="Arial"/>
          <w:bCs/>
          <w:color w:val="000000" w:themeColor="text1"/>
        </w:rPr>
        <w:t xml:space="preserve"> universities in Scotland were also able to nominate potential NTFS. </w:t>
      </w:r>
      <w:r w:rsidRPr="009503E7">
        <w:rPr>
          <w:rFonts w:cs="Arial"/>
          <w:bCs/>
          <w:color w:val="000000" w:themeColor="text1"/>
        </w:rPr>
        <w:t>The National Teaching Fellowship community comprises around 650 members who are represented by the Committee of the Association for National Teaching Fellows.</w:t>
      </w:r>
      <w:r w:rsidRPr="009503E7">
        <w:rPr>
          <w:rFonts w:cs="Arial"/>
          <w:bCs/>
          <w:color w:val="000000" w:themeColor="text1"/>
        </w:rPr>
        <w:br/>
      </w:r>
      <w:r w:rsidRPr="009503E7">
        <w:rPr>
          <w:rFonts w:cs="Arial"/>
          <w:bCs/>
          <w:color w:val="000000" w:themeColor="text1"/>
        </w:rPr>
        <w:br/>
      </w:r>
      <w:r w:rsidR="005B3518" w:rsidRPr="009503E7">
        <w:rPr>
          <w:rFonts w:cs="Arial"/>
          <w:bCs/>
          <w:color w:val="000000" w:themeColor="text1"/>
        </w:rPr>
        <w:t>This response draws on responses from 150+ individuals who have contributed to discussions at a NTF</w:t>
      </w:r>
      <w:r w:rsidRPr="009503E7">
        <w:rPr>
          <w:rFonts w:cs="Arial"/>
          <w:bCs/>
          <w:color w:val="000000" w:themeColor="text1"/>
        </w:rPr>
        <w:t xml:space="preserve"> TEF consultation event in Oxford, </w:t>
      </w:r>
      <w:r w:rsidR="005B3518" w:rsidRPr="009503E7">
        <w:rPr>
          <w:rFonts w:cs="Arial"/>
          <w:bCs/>
          <w:color w:val="000000" w:themeColor="text1"/>
        </w:rPr>
        <w:t>at two open NTF meetings</w:t>
      </w:r>
      <w:r w:rsidRPr="009503E7">
        <w:rPr>
          <w:rFonts w:cs="Arial"/>
          <w:bCs/>
          <w:color w:val="000000" w:themeColor="text1"/>
        </w:rPr>
        <w:t xml:space="preserve"> in Leeds</w:t>
      </w:r>
      <w:r w:rsidR="005B3518" w:rsidRPr="009503E7">
        <w:rPr>
          <w:rFonts w:cs="Arial"/>
          <w:bCs/>
          <w:color w:val="000000" w:themeColor="text1"/>
        </w:rPr>
        <w:t xml:space="preserve"> (Dec 2015)</w:t>
      </w:r>
      <w:r w:rsidRPr="009503E7">
        <w:rPr>
          <w:rFonts w:cs="Arial"/>
          <w:bCs/>
          <w:color w:val="000000" w:themeColor="text1"/>
        </w:rPr>
        <w:t xml:space="preserve"> and Plymouth</w:t>
      </w:r>
      <w:r w:rsidR="005B3518" w:rsidRPr="009503E7">
        <w:rPr>
          <w:rFonts w:cs="Arial"/>
          <w:bCs/>
          <w:color w:val="000000" w:themeColor="text1"/>
        </w:rPr>
        <w:t xml:space="preserve"> (Jan 2016), by email and through conversations with the chair and deputy chair of CANTF</w:t>
      </w:r>
      <w:r w:rsidR="001B6B18">
        <w:rPr>
          <w:rFonts w:cs="Arial"/>
          <w:bCs/>
          <w:color w:val="000000" w:themeColor="text1"/>
        </w:rPr>
        <w:t>.</w:t>
      </w:r>
      <w:r w:rsidRPr="009503E7">
        <w:rPr>
          <w:rFonts w:cs="Arial"/>
          <w:bCs/>
          <w:color w:val="000000" w:themeColor="text1"/>
        </w:rPr>
        <w:br/>
      </w:r>
      <w:r w:rsidRPr="009503E7">
        <w:rPr>
          <w:rFonts w:cs="Arial"/>
          <w:bCs/>
          <w:color w:val="000000" w:themeColor="text1"/>
        </w:rPr>
        <w:br/>
      </w:r>
      <w:r w:rsidR="005B3518" w:rsidRPr="009503E7">
        <w:rPr>
          <w:rFonts w:cs="Arial"/>
          <w:b/>
          <w:shd w:val="clear" w:color="auto" w:fill="FFFFFF"/>
        </w:rPr>
        <w:t>Summary</w:t>
      </w:r>
    </w:p>
    <w:p w:rsidR="007E5F90" w:rsidRPr="009503E7" w:rsidRDefault="005B3518" w:rsidP="009503E7">
      <w:pPr>
        <w:shd w:val="clear" w:color="auto" w:fill="FFFFFF"/>
        <w:spacing w:after="120" w:line="360" w:lineRule="auto"/>
        <w:textAlignment w:val="baseline"/>
        <w:rPr>
          <w:rFonts w:cs="Segoe UI"/>
          <w:color w:val="212121"/>
          <w:shd w:val="clear" w:color="auto" w:fill="FFFFFF"/>
        </w:rPr>
      </w:pPr>
      <w:r w:rsidRPr="009503E7">
        <w:rPr>
          <w:rFonts w:cs="Arial"/>
          <w:shd w:val="clear" w:color="auto" w:fill="FFFFFF"/>
        </w:rPr>
        <w:t>National Teaching Fellows are delighted that the government is aiming to recognise the importance of excellent</w:t>
      </w:r>
      <w:r w:rsidR="009503E7" w:rsidRPr="009503E7">
        <w:rPr>
          <w:rFonts w:cs="Arial"/>
          <w:shd w:val="clear" w:color="auto" w:fill="FFFFFF"/>
        </w:rPr>
        <w:t xml:space="preserve"> </w:t>
      </w:r>
      <w:r w:rsidRPr="009503E7">
        <w:rPr>
          <w:rFonts w:cs="Arial"/>
          <w:shd w:val="clear" w:color="auto" w:fill="FFFFFF"/>
        </w:rPr>
        <w:t>teaching and acknowledge the value of professionalism, giving teaching equal status with research in universities</w:t>
      </w:r>
      <w:r w:rsidR="00B30001" w:rsidRPr="009503E7">
        <w:rPr>
          <w:rFonts w:cs="Arial"/>
          <w:shd w:val="clear" w:color="auto" w:fill="FFFFFF"/>
        </w:rPr>
        <w:t>. While it is necessary to rely principally on existing metrics in the first year, we argue</w:t>
      </w:r>
      <w:r w:rsidR="009503E7" w:rsidRPr="009503E7">
        <w:rPr>
          <w:rFonts w:cs="Arial"/>
          <w:shd w:val="clear" w:color="auto" w:fill="FFFFFF"/>
        </w:rPr>
        <w:t xml:space="preserve"> </w:t>
      </w:r>
      <w:r w:rsidRPr="009503E7">
        <w:rPr>
          <w:shd w:val="clear" w:color="auto" w:fill="FFFFFF"/>
          <w:lang w:val="en-US"/>
        </w:rPr>
        <w:t>that measuring teaching excellence is not a simple or straightforward task.</w:t>
      </w:r>
      <w:r w:rsidRPr="009503E7">
        <w:rPr>
          <w:rStyle w:val="apple-converted-space"/>
          <w:shd w:val="clear" w:color="auto" w:fill="FFFFFF"/>
          <w:lang w:val="en-US"/>
        </w:rPr>
        <w:t> </w:t>
      </w:r>
      <w:r w:rsidRPr="009503E7">
        <w:rPr>
          <w:shd w:val="clear" w:color="auto" w:fill="FFFFFF"/>
          <w:lang w:val="en-US"/>
        </w:rPr>
        <w:t xml:space="preserve">There are widespread and genuine worries that </w:t>
      </w:r>
      <w:r w:rsidR="00B30001" w:rsidRPr="009503E7">
        <w:rPr>
          <w:shd w:val="clear" w:color="auto" w:fill="FFFFFF"/>
          <w:lang w:val="en-US"/>
        </w:rPr>
        <w:t>insuffic</w:t>
      </w:r>
      <w:r w:rsidR="00D34ADF">
        <w:rPr>
          <w:shd w:val="clear" w:color="auto" w:fill="FFFFFF"/>
          <w:lang w:val="en-US"/>
        </w:rPr>
        <w:t>ient detail is provided in the Green P</w:t>
      </w:r>
      <w:r w:rsidR="00B30001" w:rsidRPr="009503E7">
        <w:rPr>
          <w:shd w:val="clear" w:color="auto" w:fill="FFFFFF"/>
          <w:lang w:val="en-US"/>
        </w:rPr>
        <w:t xml:space="preserve">aper on </w:t>
      </w:r>
      <w:r w:rsidRPr="009503E7">
        <w:rPr>
          <w:shd w:val="clear" w:color="auto" w:fill="FFFFFF"/>
          <w:lang w:val="en-US"/>
        </w:rPr>
        <w:t>the metrics for a teaching excellence framework</w:t>
      </w:r>
      <w:r w:rsidR="00F80526">
        <w:rPr>
          <w:shd w:val="clear" w:color="auto" w:fill="FFFFFF"/>
          <w:lang w:val="en-US"/>
        </w:rPr>
        <w:t>.</w:t>
      </w:r>
      <w:r w:rsidRPr="009503E7">
        <w:rPr>
          <w:shd w:val="clear" w:color="auto" w:fill="FFFFFF"/>
          <w:lang w:val="en-US"/>
        </w:rPr>
        <w:t xml:space="preserve"> </w:t>
      </w:r>
      <w:r w:rsidR="00F80526">
        <w:rPr>
          <w:shd w:val="clear" w:color="auto" w:fill="FFFFFF"/>
          <w:lang w:val="en-US"/>
        </w:rPr>
        <w:t>We</w:t>
      </w:r>
      <w:r w:rsidR="00993589" w:rsidRPr="009503E7">
        <w:rPr>
          <w:shd w:val="clear" w:color="auto" w:fill="FFFFFF"/>
          <w:lang w:val="en-US"/>
        </w:rPr>
        <w:t xml:space="preserve"> argue that establishing the right metrics through the </w:t>
      </w:r>
      <w:r w:rsidR="00B30001" w:rsidRPr="009503E7">
        <w:rPr>
          <w:shd w:val="clear" w:color="auto" w:fill="FFFFFF"/>
          <w:lang w:val="en-US"/>
        </w:rPr>
        <w:t>technical consultation is crucial in ensuring that the framework is valid and acceptable to all stakeholders</w:t>
      </w:r>
      <w:r w:rsidRPr="009503E7">
        <w:rPr>
          <w:shd w:val="clear" w:color="auto" w:fill="FFFFFF"/>
          <w:lang w:val="en-US"/>
        </w:rPr>
        <w:t>.</w:t>
      </w:r>
      <w:r w:rsidRPr="009503E7">
        <w:rPr>
          <w:rStyle w:val="apple-converted-space"/>
          <w:shd w:val="clear" w:color="auto" w:fill="FFFFFF"/>
          <w:lang w:val="en-US"/>
        </w:rPr>
        <w:t> </w:t>
      </w:r>
      <w:r w:rsidRPr="009503E7">
        <w:rPr>
          <w:shd w:val="clear" w:color="auto" w:fill="FFFFFF"/>
          <w:lang w:val="en-US"/>
        </w:rPr>
        <w:t xml:space="preserve">We are keen that any measures used to recognise excellent teaching </w:t>
      </w:r>
      <w:r w:rsidR="00D34ADF">
        <w:rPr>
          <w:shd w:val="clear" w:color="auto" w:fill="FFFFFF"/>
          <w:lang w:val="en-US"/>
        </w:rPr>
        <w:t>accurately evidence</w:t>
      </w:r>
      <w:r w:rsidRPr="009503E7">
        <w:rPr>
          <w:shd w:val="clear" w:color="auto" w:fill="FFFFFF"/>
          <w:lang w:val="en-US"/>
        </w:rPr>
        <w:t xml:space="preserve"> improvements which add</w:t>
      </w:r>
      <w:r w:rsidR="009503E7" w:rsidRPr="009503E7">
        <w:rPr>
          <w:shd w:val="clear" w:color="auto" w:fill="FFFFFF"/>
          <w:lang w:val="en-US"/>
        </w:rPr>
        <w:t xml:space="preserve"> </w:t>
      </w:r>
      <w:r w:rsidRPr="009503E7">
        <w:rPr>
          <w:shd w:val="clear" w:color="auto" w:fill="FFFFFF"/>
          <w:lang w:val="en-US"/>
        </w:rPr>
        <w:t xml:space="preserve">value to the student experience, brought about by interactions between HEI teachers and students, rather than extraneous factors representing existing differences </w:t>
      </w:r>
      <w:r w:rsidRPr="009503E7">
        <w:rPr>
          <w:shd w:val="clear" w:color="auto" w:fill="FFFFFF"/>
          <w:lang w:val="en-US"/>
        </w:rPr>
        <w:lastRenderedPageBreak/>
        <w:t>in the level of advantage of the student body in different institutions.</w:t>
      </w:r>
      <w:r w:rsidR="007E5F90" w:rsidRPr="009503E7">
        <w:rPr>
          <w:shd w:val="clear" w:color="auto" w:fill="FFFFFF"/>
          <w:lang w:val="en-US"/>
        </w:rPr>
        <w:t xml:space="preserve"> </w:t>
      </w:r>
      <w:r w:rsidRPr="009503E7">
        <w:rPr>
          <w:rFonts w:cs="Segoe UI"/>
          <w:color w:val="212121"/>
          <w:shd w:val="clear" w:color="auto" w:fill="FFFFFF"/>
        </w:rPr>
        <w:t>National Teaching Fellow</w:t>
      </w:r>
      <w:r w:rsidR="00993589" w:rsidRPr="009503E7">
        <w:rPr>
          <w:rFonts w:cs="Segoe UI"/>
          <w:color w:val="212121"/>
          <w:shd w:val="clear" w:color="auto" w:fill="FFFFFF"/>
        </w:rPr>
        <w:t xml:space="preserve">s and CANTF as their representatives are a body of expert practitioners who </w:t>
      </w:r>
      <w:r w:rsidR="001B6B18">
        <w:rPr>
          <w:rFonts w:cs="Segoe UI"/>
          <w:color w:val="212121"/>
          <w:shd w:val="clear" w:color="auto" w:fill="FFFFFF"/>
        </w:rPr>
        <w:t>can</w:t>
      </w:r>
      <w:r w:rsidR="00993589" w:rsidRPr="009503E7">
        <w:rPr>
          <w:rFonts w:cs="Segoe UI"/>
          <w:color w:val="212121"/>
          <w:shd w:val="clear" w:color="auto" w:fill="FFFFFF"/>
        </w:rPr>
        <w:t xml:space="preserve"> usefully contribute both to the technical consultation and to the expert panels proposed for phase two of the process.</w:t>
      </w:r>
    </w:p>
    <w:p w:rsidR="007E5F90" w:rsidRPr="009503E7" w:rsidRDefault="007E5F90" w:rsidP="009503E7">
      <w:pPr>
        <w:shd w:val="clear" w:color="auto" w:fill="FFFFFF"/>
        <w:spacing w:after="120" w:line="360" w:lineRule="auto"/>
        <w:textAlignment w:val="baseline"/>
        <w:rPr>
          <w:rFonts w:cs="Segoe UI"/>
          <w:color w:val="212121"/>
          <w:shd w:val="clear" w:color="auto" w:fill="FFFFFF"/>
        </w:rPr>
      </w:pPr>
    </w:p>
    <w:p w:rsidR="005B3518" w:rsidRPr="009503E7" w:rsidRDefault="007E5F90" w:rsidP="009503E7">
      <w:pPr>
        <w:shd w:val="clear" w:color="auto" w:fill="FFFFFF"/>
        <w:spacing w:after="120" w:line="360" w:lineRule="auto"/>
        <w:textAlignment w:val="baseline"/>
        <w:rPr>
          <w:shd w:val="clear" w:color="auto" w:fill="FFFFFF"/>
          <w:lang w:val="en-US"/>
        </w:rPr>
      </w:pPr>
      <w:r w:rsidRPr="009503E7">
        <w:rPr>
          <w:rFonts w:cs="Segoe UI"/>
          <w:color w:val="212121"/>
          <w:shd w:val="clear" w:color="auto" w:fill="FFFFFF"/>
        </w:rPr>
        <w:t xml:space="preserve">We </w:t>
      </w:r>
      <w:r w:rsidR="003318CE" w:rsidRPr="009503E7">
        <w:rPr>
          <w:rFonts w:cs="Segoe UI"/>
          <w:color w:val="212121"/>
          <w:shd w:val="clear" w:color="auto" w:fill="FFFFFF"/>
        </w:rPr>
        <w:t>offer</w:t>
      </w:r>
      <w:r w:rsidRPr="009503E7">
        <w:rPr>
          <w:rFonts w:cs="Segoe UI"/>
          <w:color w:val="212121"/>
          <w:shd w:val="clear" w:color="auto" w:fill="FFFFFF"/>
        </w:rPr>
        <w:t xml:space="preserve"> here some over-arching </w:t>
      </w:r>
      <w:r w:rsidR="003318CE" w:rsidRPr="009503E7">
        <w:rPr>
          <w:rFonts w:cs="Segoe UI"/>
          <w:color w:val="212121"/>
          <w:shd w:val="clear" w:color="auto" w:fill="FFFFFF"/>
        </w:rPr>
        <w:t xml:space="preserve">comments </w:t>
      </w:r>
      <w:r w:rsidRPr="009503E7">
        <w:rPr>
          <w:rFonts w:cs="Segoe UI"/>
          <w:color w:val="212121"/>
          <w:shd w:val="clear" w:color="auto" w:fill="FFFFFF"/>
        </w:rPr>
        <w:t>and then</w:t>
      </w:r>
      <w:r w:rsidR="009503E7" w:rsidRPr="009503E7">
        <w:rPr>
          <w:rFonts w:cs="Segoe UI"/>
          <w:color w:val="212121"/>
          <w:shd w:val="clear" w:color="auto" w:fill="FFFFFF"/>
        </w:rPr>
        <w:t xml:space="preserve"> </w:t>
      </w:r>
      <w:r w:rsidRPr="009503E7">
        <w:rPr>
          <w:rFonts w:cs="Segoe UI"/>
          <w:color w:val="212121"/>
          <w:shd w:val="clear" w:color="auto" w:fill="FFFFFF"/>
        </w:rPr>
        <w:t>address questions 2 to 11, which are those around which the National Teaching Fellowship community feel best placed to comment.</w:t>
      </w:r>
      <w:r w:rsidR="009503E7" w:rsidRPr="009503E7">
        <w:rPr>
          <w:rFonts w:cs="Segoe UI"/>
          <w:color w:val="212121"/>
          <w:shd w:val="clear" w:color="auto" w:fill="FFFFFF"/>
        </w:rPr>
        <w:t xml:space="preserve"> </w:t>
      </w:r>
      <w:r w:rsidR="005B3518" w:rsidRPr="009503E7">
        <w:rPr>
          <w:rFonts w:cs="Arial"/>
          <w:color w:val="222222"/>
        </w:rPr>
        <w:br/>
      </w:r>
    </w:p>
    <w:p w:rsidR="0084508F" w:rsidRPr="009503E7" w:rsidRDefault="00993589" w:rsidP="009503E7">
      <w:pPr>
        <w:spacing w:after="120" w:line="360" w:lineRule="auto"/>
        <w:rPr>
          <w:rFonts w:cs="Arial"/>
          <w:b/>
          <w:bCs/>
          <w:color w:val="000000" w:themeColor="text1"/>
        </w:rPr>
      </w:pPr>
      <w:r w:rsidRPr="009503E7">
        <w:rPr>
          <w:rFonts w:cs="Arial"/>
          <w:b/>
          <w:bCs/>
          <w:color w:val="000000" w:themeColor="text1"/>
        </w:rPr>
        <w:t>Introduction</w:t>
      </w:r>
    </w:p>
    <w:p w:rsidR="0084508F" w:rsidRPr="009503E7" w:rsidRDefault="0084508F" w:rsidP="009503E7">
      <w:pPr>
        <w:spacing w:after="120" w:line="360" w:lineRule="auto"/>
        <w:rPr>
          <w:rFonts w:cs="Arial"/>
          <w:bCs/>
          <w:color w:val="000000" w:themeColor="text1"/>
        </w:rPr>
      </w:pPr>
      <w:r w:rsidRPr="009503E7">
        <w:rPr>
          <w:rFonts w:cs="Arial"/>
          <w:bCs/>
          <w:color w:val="000000" w:themeColor="text1"/>
        </w:rPr>
        <w:t xml:space="preserve">National Teaching Fellows </w:t>
      </w:r>
      <w:r w:rsidR="009062C5" w:rsidRPr="009503E7">
        <w:rPr>
          <w:rFonts w:cs="Arial"/>
          <w:bCs/>
          <w:color w:val="000000" w:themeColor="text1"/>
        </w:rPr>
        <w:t xml:space="preserve">recognise that the TEF </w:t>
      </w:r>
      <w:r w:rsidR="00993589" w:rsidRPr="009503E7">
        <w:rPr>
          <w:rFonts w:cs="Arial"/>
          <w:bCs/>
          <w:color w:val="000000" w:themeColor="text1"/>
        </w:rPr>
        <w:t>can be</w:t>
      </w:r>
      <w:r w:rsidR="009062C5" w:rsidRPr="009503E7">
        <w:rPr>
          <w:rFonts w:cs="Arial"/>
          <w:bCs/>
          <w:color w:val="000000" w:themeColor="text1"/>
        </w:rPr>
        <w:t xml:space="preserve"> a means by which individual and collective teaching excellence is recognised in universities and other institutions offering higher education, including </w:t>
      </w:r>
      <w:r w:rsidR="00993589" w:rsidRPr="009503E7">
        <w:rPr>
          <w:rFonts w:cs="Arial"/>
          <w:bCs/>
          <w:color w:val="000000" w:themeColor="text1"/>
        </w:rPr>
        <w:t xml:space="preserve">private providers and </w:t>
      </w:r>
      <w:r w:rsidR="009062C5" w:rsidRPr="009503E7">
        <w:rPr>
          <w:rFonts w:cs="Arial"/>
          <w:bCs/>
          <w:color w:val="000000" w:themeColor="text1"/>
        </w:rPr>
        <w:t xml:space="preserve">Further Education Colleges, </w:t>
      </w:r>
      <w:r w:rsidR="00993589" w:rsidRPr="009503E7">
        <w:rPr>
          <w:rFonts w:cs="Arial"/>
          <w:bCs/>
          <w:color w:val="000000" w:themeColor="text1"/>
        </w:rPr>
        <w:t>affording</w:t>
      </w:r>
      <w:r w:rsidR="009062C5" w:rsidRPr="009503E7">
        <w:rPr>
          <w:rFonts w:cs="Arial"/>
          <w:bCs/>
          <w:color w:val="000000" w:themeColor="text1"/>
        </w:rPr>
        <w:t xml:space="preserve"> equ</w:t>
      </w:r>
      <w:r w:rsidR="00993589" w:rsidRPr="009503E7">
        <w:rPr>
          <w:rFonts w:cs="Arial"/>
          <w:bCs/>
          <w:color w:val="000000" w:themeColor="text1"/>
        </w:rPr>
        <w:t>iv</w:t>
      </w:r>
      <w:r w:rsidR="009062C5" w:rsidRPr="009503E7">
        <w:rPr>
          <w:rFonts w:cs="Arial"/>
          <w:bCs/>
          <w:color w:val="000000" w:themeColor="text1"/>
        </w:rPr>
        <w:t>al</w:t>
      </w:r>
      <w:r w:rsidR="00993589" w:rsidRPr="009503E7">
        <w:rPr>
          <w:rFonts w:cs="Arial"/>
          <w:bCs/>
          <w:color w:val="000000" w:themeColor="text1"/>
        </w:rPr>
        <w:t>ent</w:t>
      </w:r>
      <w:r w:rsidR="009062C5" w:rsidRPr="009503E7">
        <w:rPr>
          <w:rFonts w:cs="Arial"/>
          <w:bCs/>
          <w:color w:val="000000" w:themeColor="text1"/>
        </w:rPr>
        <w:t xml:space="preserve"> status to teaching to that accorded to research. We are also aware that in recent years there has been an imbalance in esteem, caused largely by HEIs over-focusing on the Research Excellence Framework, thereby giving perverse incentives for HEIs to overlook the importance of teaching.</w:t>
      </w:r>
    </w:p>
    <w:p w:rsidR="008945CD" w:rsidRPr="009503E7" w:rsidRDefault="008945CD" w:rsidP="009503E7">
      <w:pPr>
        <w:spacing w:after="120" w:line="360" w:lineRule="auto"/>
        <w:rPr>
          <w:rFonts w:cs="Arial"/>
          <w:bCs/>
          <w:color w:val="000000" w:themeColor="text1"/>
        </w:rPr>
      </w:pPr>
      <w:r w:rsidRPr="009503E7">
        <w:rPr>
          <w:rFonts w:cs="Arial"/>
          <w:bCs/>
          <w:color w:val="000000" w:themeColor="text1"/>
        </w:rPr>
        <w:t>Representatives of the National Teaching Fellowship community will have confidence that the TEF is trustworthy if outcomes are based on evidence rather than historic reputations, and if the means by which judgments of teaching excellence are made are transparent and demonstrably fair.</w:t>
      </w:r>
    </w:p>
    <w:p w:rsidR="008945CD" w:rsidRPr="009503E7" w:rsidRDefault="008945CD" w:rsidP="009503E7">
      <w:pPr>
        <w:spacing w:after="120" w:line="360" w:lineRule="auto"/>
        <w:rPr>
          <w:rFonts w:cs="Arial"/>
          <w:bCs/>
          <w:color w:val="000000" w:themeColor="text1"/>
        </w:rPr>
      </w:pPr>
      <w:r w:rsidRPr="009503E7">
        <w:rPr>
          <w:rFonts w:cs="Arial"/>
          <w:bCs/>
          <w:color w:val="000000" w:themeColor="text1"/>
        </w:rPr>
        <w:t>Since there are significant variations between the performances of different departments within any university, we propose that measures of teaching excellence should be at a subject rather than an institutional level, recognising the importance of subject differences and signature pedagogies (Shulman, 2005</w:t>
      </w:r>
      <w:r w:rsidR="007B0A80">
        <w:rPr>
          <w:rFonts w:cs="Arial"/>
          <w:bCs/>
          <w:color w:val="000000" w:themeColor="text1"/>
        </w:rPr>
        <w:t>a</w:t>
      </w:r>
      <w:r w:rsidR="0092281D">
        <w:rPr>
          <w:rFonts w:cs="Arial"/>
          <w:bCs/>
          <w:color w:val="000000" w:themeColor="text1"/>
        </w:rPr>
        <w:t>)</w:t>
      </w:r>
      <w:r w:rsidRPr="009503E7">
        <w:rPr>
          <w:rFonts w:cs="Arial"/>
          <w:bCs/>
          <w:color w:val="000000" w:themeColor="text1"/>
        </w:rPr>
        <w:t>.</w:t>
      </w:r>
    </w:p>
    <w:p w:rsidR="0084508F" w:rsidRPr="009503E7" w:rsidRDefault="0084508F" w:rsidP="009503E7">
      <w:pPr>
        <w:spacing w:after="120" w:line="360" w:lineRule="auto"/>
        <w:rPr>
          <w:rFonts w:cs="Arial"/>
          <w:bCs/>
          <w:color w:val="000000" w:themeColor="text1"/>
        </w:rPr>
      </w:pPr>
      <w:r w:rsidRPr="009503E7">
        <w:rPr>
          <w:rFonts w:cs="Arial"/>
          <w:bCs/>
          <w:color w:val="000000" w:themeColor="text1"/>
        </w:rPr>
        <w:t>We are keen that the TEF should be multi-dimensional, using data already available to universities as far as possible</w:t>
      </w:r>
      <w:r w:rsidR="00446C78" w:rsidRPr="009503E7">
        <w:rPr>
          <w:rFonts w:cs="Arial"/>
          <w:bCs/>
          <w:color w:val="000000" w:themeColor="text1"/>
        </w:rPr>
        <w:t>,</w:t>
      </w:r>
      <w:r w:rsidR="00754E00" w:rsidRPr="009503E7">
        <w:rPr>
          <w:rFonts w:cs="Arial"/>
          <w:bCs/>
          <w:color w:val="000000" w:themeColor="text1"/>
        </w:rPr>
        <w:t xml:space="preserve"> enhanced in phase two by evidence at a more granular level of</w:t>
      </w:r>
      <w:r w:rsidR="009503E7" w:rsidRPr="009503E7">
        <w:rPr>
          <w:rFonts w:cs="Arial"/>
          <w:bCs/>
          <w:color w:val="000000" w:themeColor="text1"/>
        </w:rPr>
        <w:t xml:space="preserve"> </w:t>
      </w:r>
      <w:r w:rsidR="00754E00" w:rsidRPr="009503E7">
        <w:rPr>
          <w:rFonts w:cs="Arial"/>
          <w:bCs/>
          <w:color w:val="000000" w:themeColor="text1"/>
        </w:rPr>
        <w:t xml:space="preserve">genuine excellence in teaching and learning practice. </w:t>
      </w:r>
      <w:r w:rsidR="00446C78" w:rsidRPr="009503E7">
        <w:rPr>
          <w:rFonts w:cs="Arial"/>
          <w:bCs/>
          <w:color w:val="000000" w:themeColor="text1"/>
        </w:rPr>
        <w:t>We recognise that there is a trade-off between reducing the burden of the TEF process and achieving outcomes that genuinely recognise and reward excellent teaching.</w:t>
      </w:r>
      <w:r w:rsidR="009503E7" w:rsidRPr="009503E7">
        <w:rPr>
          <w:rFonts w:cs="Arial"/>
          <w:bCs/>
          <w:color w:val="000000" w:themeColor="text1"/>
        </w:rPr>
        <w:t xml:space="preserve"> </w:t>
      </w:r>
    </w:p>
    <w:p w:rsidR="009503E7" w:rsidRDefault="009503E7" w:rsidP="009503E7">
      <w:pPr>
        <w:spacing w:after="120" w:line="360" w:lineRule="auto"/>
        <w:rPr>
          <w:rStyle w:val="Strong"/>
          <w:color w:val="000000" w:themeColor="text1"/>
        </w:rPr>
      </w:pPr>
    </w:p>
    <w:p w:rsidR="007E5F90" w:rsidRPr="009503E7" w:rsidRDefault="007E5F90" w:rsidP="009503E7">
      <w:pPr>
        <w:spacing w:after="120" w:line="360" w:lineRule="auto"/>
        <w:rPr>
          <w:rStyle w:val="Strong"/>
          <w:bCs w:val="0"/>
          <w:color w:val="000000" w:themeColor="text1"/>
        </w:rPr>
      </w:pPr>
      <w:r w:rsidRPr="009503E7">
        <w:rPr>
          <w:rStyle w:val="Strong"/>
          <w:color w:val="000000" w:themeColor="text1"/>
        </w:rPr>
        <w:t>Detailed comments on questions two to eleven</w:t>
      </w:r>
    </w:p>
    <w:p w:rsidR="002B63B3" w:rsidRPr="009503E7" w:rsidRDefault="002B63B3" w:rsidP="009503E7">
      <w:pPr>
        <w:spacing w:after="120" w:line="360" w:lineRule="auto"/>
        <w:rPr>
          <w:rFonts w:cs="Arial"/>
          <w:color w:val="000000" w:themeColor="text1"/>
        </w:rPr>
      </w:pPr>
      <w:r w:rsidRPr="009503E7">
        <w:rPr>
          <w:rStyle w:val="Strong"/>
          <w:color w:val="000000" w:themeColor="text1"/>
        </w:rPr>
        <w:t>Question 2: How can information from the TEF be used to better inform student and employer decision making?</w:t>
      </w:r>
    </w:p>
    <w:p w:rsidR="002B63B3" w:rsidRDefault="002B63B3" w:rsidP="009503E7">
      <w:pPr>
        <w:spacing w:after="120" w:line="360" w:lineRule="auto"/>
        <w:rPr>
          <w:rFonts w:cs="Arial"/>
          <w:color w:val="000000" w:themeColor="text1"/>
        </w:rPr>
      </w:pPr>
      <w:r w:rsidRPr="009503E7">
        <w:rPr>
          <w:rFonts w:cs="Arial"/>
          <w:color w:val="000000" w:themeColor="text1"/>
        </w:rPr>
        <w:t>In the context of better-informin</w:t>
      </w:r>
      <w:r w:rsidR="00D34ADF">
        <w:rPr>
          <w:rFonts w:cs="Arial"/>
          <w:color w:val="000000" w:themeColor="text1"/>
        </w:rPr>
        <w:t>g student and employer decision-</w:t>
      </w:r>
      <w:r w:rsidRPr="009503E7">
        <w:rPr>
          <w:rFonts w:cs="Arial"/>
          <w:color w:val="000000" w:themeColor="text1"/>
        </w:rPr>
        <w:t xml:space="preserve">making, we raise questions over aggregation, and the concept of a whole university rating of TEF </w:t>
      </w:r>
      <w:r w:rsidR="007E5F90" w:rsidRPr="009503E7">
        <w:rPr>
          <w:rFonts w:cs="Arial"/>
          <w:color w:val="000000" w:themeColor="text1"/>
        </w:rPr>
        <w:t xml:space="preserve">at levels </w:t>
      </w:r>
      <w:r w:rsidRPr="009503E7">
        <w:rPr>
          <w:rFonts w:cs="Arial"/>
          <w:color w:val="000000" w:themeColor="text1"/>
        </w:rPr>
        <w:t xml:space="preserve">1, 2, 3 and 4. We would like </w:t>
      </w:r>
      <w:r w:rsidRPr="009503E7">
        <w:rPr>
          <w:rFonts w:cs="Arial"/>
          <w:color w:val="000000" w:themeColor="text1"/>
        </w:rPr>
        <w:lastRenderedPageBreak/>
        <w:t>to see different areas of provision (disciplines</w:t>
      </w:r>
      <w:r w:rsidR="0092281D">
        <w:rPr>
          <w:rFonts w:cs="Arial"/>
          <w:color w:val="000000" w:themeColor="text1"/>
        </w:rPr>
        <w:t>/subject groupings</w:t>
      </w:r>
      <w:r w:rsidRPr="009503E7">
        <w:rPr>
          <w:rFonts w:cs="Arial"/>
          <w:color w:val="000000" w:themeColor="text1"/>
        </w:rPr>
        <w:t xml:space="preserve">) get different ratings as is </w:t>
      </w:r>
      <w:r w:rsidR="007E5F90" w:rsidRPr="009503E7">
        <w:rPr>
          <w:rFonts w:cs="Arial"/>
          <w:color w:val="000000" w:themeColor="text1"/>
        </w:rPr>
        <w:t>currently achieved with</w:t>
      </w:r>
      <w:r w:rsidRPr="009503E7">
        <w:rPr>
          <w:rFonts w:cs="Arial"/>
          <w:color w:val="000000" w:themeColor="text1"/>
        </w:rPr>
        <w:t xml:space="preserve"> the REF</w:t>
      </w:r>
      <w:r w:rsidR="007E5F90" w:rsidRPr="009503E7">
        <w:rPr>
          <w:rFonts w:cs="Arial"/>
          <w:color w:val="000000" w:themeColor="text1"/>
        </w:rPr>
        <w:t>,</w:t>
      </w:r>
      <w:r w:rsidRPr="009503E7">
        <w:rPr>
          <w:rFonts w:cs="Arial"/>
          <w:color w:val="000000" w:themeColor="text1"/>
        </w:rPr>
        <w:t xml:space="preserve"> to allow students to get better information about </w:t>
      </w:r>
      <w:r w:rsidR="0092281D">
        <w:rPr>
          <w:rFonts w:cs="Arial"/>
          <w:color w:val="000000" w:themeColor="text1"/>
        </w:rPr>
        <w:t>departments and programmes</w:t>
      </w:r>
      <w:r w:rsidRPr="009503E7">
        <w:rPr>
          <w:rFonts w:cs="Arial"/>
          <w:color w:val="000000" w:themeColor="text1"/>
        </w:rPr>
        <w:t xml:space="preserve">. We </w:t>
      </w:r>
      <w:r w:rsidR="007E5F90" w:rsidRPr="009503E7">
        <w:rPr>
          <w:rFonts w:cs="Arial"/>
          <w:color w:val="000000" w:themeColor="text1"/>
        </w:rPr>
        <w:t>argue</w:t>
      </w:r>
      <w:r w:rsidRPr="009503E7">
        <w:rPr>
          <w:rFonts w:cs="Arial"/>
          <w:color w:val="000000" w:themeColor="text1"/>
        </w:rPr>
        <w:t xml:space="preserve"> that if TEF ratings are to be linked to fees, they should be </w:t>
      </w:r>
      <w:r w:rsidR="007E5F90" w:rsidRPr="009503E7">
        <w:rPr>
          <w:rFonts w:cs="Arial"/>
          <w:color w:val="000000" w:themeColor="text1"/>
        </w:rPr>
        <w:t>granular rather than at a whole institution level</w:t>
      </w:r>
      <w:r w:rsidRPr="009503E7">
        <w:rPr>
          <w:rFonts w:cs="Arial"/>
          <w:color w:val="000000" w:themeColor="text1"/>
        </w:rPr>
        <w:t xml:space="preserve">. </w:t>
      </w:r>
      <w:r w:rsidR="007E5F90" w:rsidRPr="009503E7">
        <w:rPr>
          <w:rFonts w:cs="Arial"/>
          <w:color w:val="000000" w:themeColor="text1"/>
        </w:rPr>
        <w:t xml:space="preserve">This could be by broad subject area as in the REF or in smaller groupings, for example, Arts and Humanities; Health and Allied </w:t>
      </w:r>
      <w:r w:rsidR="005C7E48" w:rsidRPr="009503E7">
        <w:rPr>
          <w:rFonts w:cs="Arial"/>
          <w:color w:val="000000" w:themeColor="text1"/>
        </w:rPr>
        <w:t>P</w:t>
      </w:r>
      <w:r w:rsidR="007E5F90" w:rsidRPr="009503E7">
        <w:rPr>
          <w:rFonts w:cs="Arial"/>
          <w:color w:val="000000" w:themeColor="text1"/>
        </w:rPr>
        <w:t>rofessions; Medicine and Dentistry; Science, Technology, Engineering and Maths (STEM); Social Sciences</w:t>
      </w:r>
      <w:r w:rsidR="009503E7" w:rsidRPr="009503E7">
        <w:rPr>
          <w:rFonts w:cs="Arial"/>
          <w:color w:val="000000" w:themeColor="text1"/>
        </w:rPr>
        <w:t xml:space="preserve"> </w:t>
      </w:r>
      <w:r w:rsidR="007E5F90" w:rsidRPr="009503E7">
        <w:rPr>
          <w:rFonts w:cs="Arial"/>
          <w:color w:val="000000" w:themeColor="text1"/>
        </w:rPr>
        <w:t>and Education; and Business</w:t>
      </w:r>
      <w:r w:rsidR="005C7E48" w:rsidRPr="009503E7">
        <w:rPr>
          <w:rFonts w:cs="Arial"/>
          <w:color w:val="000000" w:themeColor="text1"/>
        </w:rPr>
        <w:t xml:space="preserve"> and Law.</w:t>
      </w:r>
    </w:p>
    <w:p w:rsidR="009503E7" w:rsidRPr="009503E7" w:rsidRDefault="009503E7" w:rsidP="009503E7">
      <w:pPr>
        <w:spacing w:after="120" w:line="360" w:lineRule="auto"/>
        <w:rPr>
          <w:rFonts w:cs="Arial"/>
          <w:color w:val="000000" w:themeColor="text1"/>
        </w:rPr>
      </w:pPr>
    </w:p>
    <w:p w:rsidR="002B63B3" w:rsidRPr="009503E7" w:rsidRDefault="002B63B3" w:rsidP="009503E7">
      <w:pPr>
        <w:pStyle w:val="NormalWeb"/>
        <w:spacing w:before="0" w:beforeAutospacing="0" w:after="120" w:afterAutospacing="0" w:line="360" w:lineRule="auto"/>
        <w:rPr>
          <w:rFonts w:asciiTheme="minorHAnsi" w:hAnsiTheme="minorHAnsi"/>
          <w:color w:val="000000" w:themeColor="text1"/>
          <w:sz w:val="22"/>
          <w:szCs w:val="22"/>
        </w:rPr>
      </w:pPr>
      <w:r w:rsidRPr="009503E7">
        <w:rPr>
          <w:rStyle w:val="Strong"/>
          <w:rFonts w:asciiTheme="minorHAnsi" w:hAnsiTheme="minorHAnsi"/>
          <w:color w:val="000000" w:themeColor="text1"/>
          <w:sz w:val="22"/>
          <w:szCs w:val="22"/>
        </w:rPr>
        <w:t xml:space="preserve">Question 3: Do you agree that the ambition for TEF should be that it is open to all HE providers, all disciplines, all modes of delivery and all levels? </w:t>
      </w:r>
    </w:p>
    <w:p w:rsidR="002B63B3" w:rsidRPr="009503E7" w:rsidRDefault="002B63B3" w:rsidP="009503E7">
      <w:pPr>
        <w:spacing w:after="120" w:line="360" w:lineRule="auto"/>
        <w:rPr>
          <w:color w:val="000000" w:themeColor="text1"/>
        </w:rPr>
      </w:pPr>
      <w:r w:rsidRPr="009503E7">
        <w:rPr>
          <w:rFonts w:cs="Arial"/>
          <w:color w:val="000000" w:themeColor="text1"/>
        </w:rPr>
        <w:t xml:space="preserve">We agree that TEF should be open to all providers. </w:t>
      </w:r>
      <w:r w:rsidR="005C7E48" w:rsidRPr="009503E7">
        <w:rPr>
          <w:color w:val="000000" w:themeColor="text1"/>
        </w:rPr>
        <w:t>It is essential that</w:t>
      </w:r>
      <w:r w:rsidRPr="009503E7">
        <w:rPr>
          <w:color w:val="000000" w:themeColor="text1"/>
        </w:rPr>
        <w:t xml:space="preserve"> the technical consultation</w:t>
      </w:r>
      <w:r w:rsidR="005C7E48" w:rsidRPr="009503E7">
        <w:rPr>
          <w:color w:val="000000" w:themeColor="text1"/>
        </w:rPr>
        <w:t xml:space="preserve"> is undertaken promptly and with expert pedagogic input, to ensure that TEF measures proactively foster</w:t>
      </w:r>
      <w:r w:rsidRPr="009503E7">
        <w:rPr>
          <w:color w:val="000000" w:themeColor="text1"/>
        </w:rPr>
        <w:t xml:space="preserve"> </w:t>
      </w:r>
      <w:r w:rsidR="005C7E48" w:rsidRPr="009503E7">
        <w:rPr>
          <w:color w:val="000000" w:themeColor="text1"/>
        </w:rPr>
        <w:t xml:space="preserve">pedagogic </w:t>
      </w:r>
      <w:r w:rsidRPr="009503E7">
        <w:rPr>
          <w:color w:val="000000" w:themeColor="text1"/>
        </w:rPr>
        <w:t xml:space="preserve">creativity </w:t>
      </w:r>
      <w:r w:rsidR="005C7E48" w:rsidRPr="009503E7">
        <w:rPr>
          <w:color w:val="000000" w:themeColor="text1"/>
        </w:rPr>
        <w:t xml:space="preserve">and student-centred approaches. The </w:t>
      </w:r>
      <w:r w:rsidRPr="009503E7">
        <w:rPr>
          <w:color w:val="000000" w:themeColor="text1"/>
        </w:rPr>
        <w:t xml:space="preserve">TEF </w:t>
      </w:r>
      <w:r w:rsidR="005C7E48" w:rsidRPr="009503E7">
        <w:rPr>
          <w:color w:val="000000" w:themeColor="text1"/>
        </w:rPr>
        <w:t>must</w:t>
      </w:r>
      <w:r w:rsidRPr="009503E7">
        <w:rPr>
          <w:color w:val="000000" w:themeColor="text1"/>
        </w:rPr>
        <w:t xml:space="preserve"> accurately represent the achievements of the whole sector</w:t>
      </w:r>
      <w:r w:rsidR="005C7E48" w:rsidRPr="009503E7">
        <w:rPr>
          <w:color w:val="000000" w:themeColor="text1"/>
        </w:rPr>
        <w:t>, recognising mission differences and excellence within all disciplines and among diverse providers</w:t>
      </w:r>
      <w:r w:rsidR="00FB0E6A" w:rsidRPr="009503E7">
        <w:rPr>
          <w:color w:val="000000" w:themeColor="text1"/>
        </w:rPr>
        <w:t xml:space="preserve"> (including private providers and FE colleges where HE is offered)</w:t>
      </w:r>
      <w:r w:rsidR="005C7E48" w:rsidRPr="009503E7">
        <w:rPr>
          <w:color w:val="000000" w:themeColor="text1"/>
        </w:rPr>
        <w:t>, as well as for all levels and modes of taught provision</w:t>
      </w:r>
      <w:r w:rsidRPr="009503E7">
        <w:rPr>
          <w:color w:val="000000" w:themeColor="text1"/>
        </w:rPr>
        <w:t>.</w:t>
      </w:r>
      <w:r w:rsidR="005C7E48" w:rsidRPr="009503E7">
        <w:rPr>
          <w:color w:val="000000" w:themeColor="text1"/>
        </w:rPr>
        <w:t xml:space="preserve"> Additionally, the quality of support offered to international students and </w:t>
      </w:r>
      <w:r w:rsidR="0092281D">
        <w:rPr>
          <w:color w:val="000000" w:themeColor="text1"/>
        </w:rPr>
        <w:t xml:space="preserve">that offered </w:t>
      </w:r>
      <w:r w:rsidR="005C7E48" w:rsidRPr="009503E7">
        <w:rPr>
          <w:color w:val="000000" w:themeColor="text1"/>
        </w:rPr>
        <w:t xml:space="preserve">to </w:t>
      </w:r>
      <w:r w:rsidR="0092281D">
        <w:rPr>
          <w:color w:val="000000" w:themeColor="text1"/>
        </w:rPr>
        <w:t xml:space="preserve">redress disadvantage for </w:t>
      </w:r>
      <w:r w:rsidR="005C7E48" w:rsidRPr="009503E7">
        <w:rPr>
          <w:color w:val="000000" w:themeColor="text1"/>
        </w:rPr>
        <w:t>disabled and other disadvantaged students should form part of the metrics.</w:t>
      </w:r>
    </w:p>
    <w:p w:rsidR="002B63B3" w:rsidRPr="009503E7" w:rsidRDefault="00920691" w:rsidP="009503E7">
      <w:pPr>
        <w:spacing w:after="120" w:line="360" w:lineRule="auto"/>
        <w:rPr>
          <w:rFonts w:cs="Arial"/>
          <w:color w:val="000000" w:themeColor="text1"/>
        </w:rPr>
      </w:pPr>
      <w:r w:rsidRPr="009503E7">
        <w:rPr>
          <w:rFonts w:cs="Arial"/>
          <w:color w:val="000000" w:themeColor="text1"/>
        </w:rPr>
        <w:t>We need to ensure that the TEF does not foster an excessively conservative approach to teaching. Good university teaching thrives on experimentation and stretching students beyond their comfort zones (with appropriate support) and this can lead to periods of struggle and introspection for students who do not always</w:t>
      </w:r>
      <w:r w:rsidR="009503E7" w:rsidRPr="009503E7">
        <w:rPr>
          <w:rFonts w:cs="Arial"/>
          <w:color w:val="000000" w:themeColor="text1"/>
        </w:rPr>
        <w:t xml:space="preserve"> </w:t>
      </w:r>
      <w:r w:rsidRPr="009503E7">
        <w:rPr>
          <w:rFonts w:cs="Arial"/>
          <w:color w:val="000000" w:themeColor="text1"/>
        </w:rPr>
        <w:t>immediately value particular teaching and learning approaches (notably</w:t>
      </w:r>
      <w:r w:rsidR="0092281D">
        <w:rPr>
          <w:rFonts w:cs="Arial"/>
          <w:color w:val="000000" w:themeColor="text1"/>
        </w:rPr>
        <w:t>, for example,</w:t>
      </w:r>
      <w:r w:rsidR="00A120EE">
        <w:rPr>
          <w:rFonts w:cs="Arial"/>
          <w:color w:val="000000" w:themeColor="text1"/>
        </w:rPr>
        <w:t xml:space="preserve"> </w:t>
      </w:r>
      <w:r w:rsidRPr="009503E7">
        <w:rPr>
          <w:rFonts w:cs="Arial"/>
          <w:color w:val="000000" w:themeColor="text1"/>
        </w:rPr>
        <w:t>group work).</w:t>
      </w:r>
      <w:r w:rsidR="009503E7" w:rsidRPr="009503E7">
        <w:rPr>
          <w:rFonts w:cs="Arial"/>
          <w:color w:val="000000" w:themeColor="text1"/>
        </w:rPr>
        <w:t xml:space="preserve"> </w:t>
      </w:r>
      <w:r w:rsidRPr="009503E7">
        <w:rPr>
          <w:rFonts w:cs="Arial"/>
          <w:color w:val="000000" w:themeColor="text1"/>
        </w:rPr>
        <w:t xml:space="preserve">Evaluations undertaken during study, for example the NSS, do not appropriately recognise the longer term benefits of such approaches which might not be apparent until graduates are in employment. </w:t>
      </w:r>
    </w:p>
    <w:p w:rsidR="002B63B3" w:rsidRPr="009503E7" w:rsidRDefault="00920691" w:rsidP="009503E7">
      <w:pPr>
        <w:spacing w:after="120" w:line="360" w:lineRule="auto"/>
        <w:rPr>
          <w:color w:val="000000" w:themeColor="text1"/>
        </w:rPr>
      </w:pPr>
      <w:r w:rsidRPr="009503E7">
        <w:rPr>
          <w:rFonts w:cs="Arial"/>
        </w:rPr>
        <w:t>There</w:t>
      </w:r>
      <w:r w:rsidR="005C7E48" w:rsidRPr="009503E7">
        <w:rPr>
          <w:rFonts w:cs="Arial"/>
        </w:rPr>
        <w:t xml:space="preserve"> is significant further work to be undertaken to achieve </w:t>
      </w:r>
      <w:r w:rsidR="002B63B3" w:rsidRPr="009503E7">
        <w:rPr>
          <w:rFonts w:cs="Arial"/>
          <w:shd w:val="clear" w:color="auto" w:fill="FFFFFF"/>
        </w:rPr>
        <w:t>consensus on learning gain</w:t>
      </w:r>
      <w:r w:rsidR="0092281D">
        <w:rPr>
          <w:rFonts w:cs="Arial"/>
          <w:shd w:val="clear" w:color="auto" w:fill="FFFFFF"/>
        </w:rPr>
        <w:t>:</w:t>
      </w:r>
      <w:r w:rsidR="002B63B3" w:rsidRPr="009503E7">
        <w:rPr>
          <w:rFonts w:cs="Arial"/>
          <w:color w:val="000000" w:themeColor="text1"/>
          <w:shd w:val="clear" w:color="auto" w:fill="FFFFFF"/>
        </w:rPr>
        <w:t xml:space="preserve"> </w:t>
      </w:r>
      <w:r w:rsidR="006A381D" w:rsidRPr="009503E7">
        <w:rPr>
          <w:rFonts w:cs="Arial"/>
          <w:color w:val="000000" w:themeColor="text1"/>
          <w:shd w:val="clear" w:color="auto" w:fill="FFFFFF"/>
        </w:rPr>
        <w:t>using it</w:t>
      </w:r>
      <w:r w:rsidR="002B63B3" w:rsidRPr="009503E7">
        <w:rPr>
          <w:rFonts w:cs="Arial"/>
          <w:color w:val="000000" w:themeColor="text1"/>
          <w:shd w:val="clear" w:color="auto" w:fill="FFFFFF"/>
        </w:rPr>
        <w:t xml:space="preserve"> as a metric is </w:t>
      </w:r>
      <w:r w:rsidR="006A381D" w:rsidRPr="009503E7">
        <w:rPr>
          <w:rFonts w:cs="Arial"/>
          <w:color w:val="000000" w:themeColor="text1"/>
          <w:shd w:val="clear" w:color="auto" w:fill="FFFFFF"/>
        </w:rPr>
        <w:t xml:space="preserve">regarded by the NTF community as problematic until further clarity is achieved. </w:t>
      </w:r>
      <w:r w:rsidR="002B63B3" w:rsidRPr="009503E7">
        <w:rPr>
          <w:rFonts w:cs="Arial"/>
          <w:color w:val="000000" w:themeColor="text1"/>
          <w:shd w:val="clear" w:color="auto" w:fill="FFFFFF"/>
        </w:rPr>
        <w:t xml:space="preserve">The proposed metrics </w:t>
      </w:r>
      <w:r w:rsidR="006A381D" w:rsidRPr="009503E7">
        <w:rPr>
          <w:rFonts w:cs="Arial"/>
          <w:color w:val="000000" w:themeColor="text1"/>
          <w:shd w:val="clear" w:color="auto" w:fill="FFFFFF"/>
        </w:rPr>
        <w:t>including</w:t>
      </w:r>
      <w:r w:rsidR="002B63B3" w:rsidRPr="009503E7">
        <w:rPr>
          <w:rFonts w:cs="Arial"/>
          <w:color w:val="000000" w:themeColor="text1"/>
          <w:shd w:val="clear" w:color="auto" w:fill="FFFFFF"/>
        </w:rPr>
        <w:t xml:space="preserve"> A level grades on entry, grade-point averages, </w:t>
      </w:r>
      <w:r w:rsidR="00F04B94" w:rsidRPr="009503E7">
        <w:rPr>
          <w:rFonts w:cs="Arial"/>
          <w:color w:val="000000" w:themeColor="text1"/>
          <w:shd w:val="clear" w:color="auto" w:fill="FFFFFF"/>
        </w:rPr>
        <w:t>self-reporting</w:t>
      </w:r>
      <w:r w:rsidR="002B63B3" w:rsidRPr="009503E7">
        <w:rPr>
          <w:rFonts w:cs="Arial"/>
          <w:color w:val="000000" w:themeColor="text1"/>
          <w:shd w:val="clear" w:color="auto" w:fill="FFFFFF"/>
        </w:rPr>
        <w:t xml:space="preserve"> surveys, standardised tests, and qualitative measures like reflective diaries and mixed methods</w:t>
      </w:r>
      <w:r w:rsidR="006A381D" w:rsidRPr="009503E7">
        <w:rPr>
          <w:rFonts w:cs="Arial"/>
          <w:color w:val="000000" w:themeColor="text1"/>
          <w:shd w:val="clear" w:color="auto" w:fill="FFFFFF"/>
        </w:rPr>
        <w:t xml:space="preserve"> can provide baseline data for measurement of excellence</w:t>
      </w:r>
      <w:r w:rsidR="0092281D">
        <w:rPr>
          <w:rFonts w:cs="Arial"/>
          <w:color w:val="000000" w:themeColor="text1"/>
          <w:shd w:val="clear" w:color="auto" w:fill="FFFFFF"/>
        </w:rPr>
        <w:t>. However,</w:t>
      </w:r>
      <w:r w:rsidR="006A381D" w:rsidRPr="009503E7">
        <w:rPr>
          <w:rFonts w:cs="Arial"/>
          <w:color w:val="000000" w:themeColor="text1"/>
          <w:shd w:val="clear" w:color="auto" w:fill="FFFFFF"/>
        </w:rPr>
        <w:t xml:space="preserve"> richer evidence from, for example, </w:t>
      </w:r>
      <w:r w:rsidR="0092281D">
        <w:rPr>
          <w:rFonts w:cs="Arial"/>
          <w:color w:val="000000" w:themeColor="text1"/>
          <w:shd w:val="clear" w:color="auto" w:fill="FFFFFF"/>
        </w:rPr>
        <w:t xml:space="preserve">from </w:t>
      </w:r>
      <w:r w:rsidR="006A381D" w:rsidRPr="009503E7">
        <w:rPr>
          <w:rFonts w:cs="Arial"/>
          <w:color w:val="000000" w:themeColor="text1"/>
          <w:shd w:val="clear" w:color="auto" w:fill="FFFFFF"/>
        </w:rPr>
        <w:t>case studies would be necessary if the metrics are to inspire confidence</w:t>
      </w:r>
      <w:r w:rsidR="002B63B3" w:rsidRPr="009503E7">
        <w:rPr>
          <w:rFonts w:cs="Arial"/>
          <w:color w:val="000000" w:themeColor="text1"/>
          <w:shd w:val="clear" w:color="auto" w:fill="FFFFFF"/>
        </w:rPr>
        <w:t xml:space="preserve">. </w:t>
      </w:r>
      <w:r w:rsidR="0092281D">
        <w:rPr>
          <w:color w:val="000000" w:themeColor="text1"/>
        </w:rPr>
        <w:t>We argue that institutional-</w:t>
      </w:r>
      <w:r w:rsidR="002B63B3" w:rsidRPr="009503E7">
        <w:rPr>
          <w:color w:val="000000" w:themeColor="text1"/>
        </w:rPr>
        <w:t xml:space="preserve">level metrics could be very damaging to </w:t>
      </w:r>
      <w:r w:rsidR="006A381D" w:rsidRPr="009503E7">
        <w:rPr>
          <w:color w:val="000000" w:themeColor="text1"/>
        </w:rPr>
        <w:t xml:space="preserve">the reputations of </w:t>
      </w:r>
      <w:r w:rsidR="002B63B3" w:rsidRPr="009503E7">
        <w:rPr>
          <w:color w:val="000000" w:themeColor="text1"/>
        </w:rPr>
        <w:t>UK HE</w:t>
      </w:r>
      <w:r w:rsidR="006A381D" w:rsidRPr="009503E7">
        <w:rPr>
          <w:color w:val="000000" w:themeColor="text1"/>
        </w:rPr>
        <w:t xml:space="preserve"> providers</w:t>
      </w:r>
      <w:r w:rsidR="009503E7" w:rsidRPr="009503E7">
        <w:rPr>
          <w:color w:val="000000" w:themeColor="text1"/>
        </w:rPr>
        <w:t xml:space="preserve"> </w:t>
      </w:r>
      <w:r w:rsidR="002B63B3" w:rsidRPr="009503E7">
        <w:rPr>
          <w:color w:val="000000" w:themeColor="text1"/>
        </w:rPr>
        <w:t>internationally</w:t>
      </w:r>
      <w:r w:rsidR="006A381D" w:rsidRPr="009503E7">
        <w:rPr>
          <w:color w:val="000000" w:themeColor="text1"/>
        </w:rPr>
        <w:t>, since they would be likely to further narrow choices of applicants</w:t>
      </w:r>
      <w:r w:rsidR="00FB0E6A" w:rsidRPr="009503E7">
        <w:rPr>
          <w:color w:val="000000" w:themeColor="text1"/>
        </w:rPr>
        <w:t xml:space="preserve"> to a small pool of universities and </w:t>
      </w:r>
      <w:r w:rsidR="00FB0E6A" w:rsidRPr="009503E7">
        <w:rPr>
          <w:color w:val="000000" w:themeColor="text1"/>
        </w:rPr>
        <w:lastRenderedPageBreak/>
        <w:t xml:space="preserve">colleges, </w:t>
      </w:r>
      <w:r w:rsidR="0092281D">
        <w:rPr>
          <w:color w:val="000000" w:themeColor="text1"/>
        </w:rPr>
        <w:t>that</w:t>
      </w:r>
      <w:r w:rsidR="00FB0E6A" w:rsidRPr="009503E7">
        <w:rPr>
          <w:color w:val="000000" w:themeColor="text1"/>
        </w:rPr>
        <w:t xml:space="preserve"> do not offer the full range of disciplines and subjects</w:t>
      </w:r>
      <w:r w:rsidR="002B63B3" w:rsidRPr="009503E7">
        <w:rPr>
          <w:color w:val="000000" w:themeColor="text1"/>
        </w:rPr>
        <w:t xml:space="preserve">. </w:t>
      </w:r>
      <w:r w:rsidR="00FB0E6A" w:rsidRPr="009503E7">
        <w:rPr>
          <w:color w:val="000000" w:themeColor="text1"/>
        </w:rPr>
        <w:t>We argue that no institution provides universal excellence in teaching, and that pedagogic excellence can be found in a wide variety of institutions, including FE colleges where HE is offered.</w:t>
      </w:r>
    </w:p>
    <w:p w:rsidR="00247610" w:rsidRPr="009503E7" w:rsidRDefault="00247610" w:rsidP="009503E7">
      <w:pPr>
        <w:pStyle w:val="NormalWeb"/>
        <w:spacing w:before="0" w:beforeAutospacing="0" w:after="120" w:afterAutospacing="0" w:line="360" w:lineRule="auto"/>
        <w:rPr>
          <w:rStyle w:val="Strong"/>
          <w:rFonts w:asciiTheme="minorHAnsi" w:hAnsiTheme="minorHAnsi"/>
          <w:color w:val="000000" w:themeColor="text1"/>
          <w:sz w:val="22"/>
          <w:szCs w:val="22"/>
        </w:rPr>
      </w:pPr>
    </w:p>
    <w:p w:rsidR="002B63B3" w:rsidRPr="009503E7" w:rsidRDefault="002B63B3" w:rsidP="009503E7">
      <w:pPr>
        <w:pStyle w:val="NormalWeb"/>
        <w:spacing w:before="0" w:beforeAutospacing="0" w:after="120" w:afterAutospacing="0" w:line="360" w:lineRule="auto"/>
        <w:rPr>
          <w:rFonts w:asciiTheme="minorHAnsi" w:hAnsiTheme="minorHAnsi"/>
          <w:color w:val="000000" w:themeColor="text1"/>
          <w:sz w:val="22"/>
          <w:szCs w:val="22"/>
        </w:rPr>
      </w:pPr>
      <w:r w:rsidRPr="009503E7">
        <w:rPr>
          <w:rStyle w:val="Strong"/>
          <w:rFonts w:asciiTheme="minorHAnsi" w:hAnsiTheme="minorHAnsi"/>
          <w:color w:val="000000" w:themeColor="text1"/>
          <w:sz w:val="22"/>
          <w:szCs w:val="22"/>
        </w:rPr>
        <w:t>Question 4: Where relevant, should an approved Access Agreement be a pre-requisite for a TEF award? What other mechanism might be used for different types of providers?</w:t>
      </w:r>
      <w:r w:rsidRPr="009503E7">
        <w:rPr>
          <w:rFonts w:asciiTheme="minorHAnsi" w:hAnsiTheme="minorHAnsi"/>
          <w:color w:val="000000" w:themeColor="text1"/>
          <w:sz w:val="22"/>
          <w:szCs w:val="22"/>
        </w:rPr>
        <w:t> </w:t>
      </w:r>
    </w:p>
    <w:p w:rsidR="006A0D51" w:rsidRPr="0092281D" w:rsidRDefault="006D6A29"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We welcome universities being required to demonstrate widening participation</w:t>
      </w:r>
      <w:r w:rsidR="00FB0E6A" w:rsidRPr="009503E7">
        <w:rPr>
          <w:rFonts w:cs="Arial"/>
          <w:color w:val="000000" w:themeColor="text1"/>
          <w:shd w:val="clear" w:color="auto" w:fill="FFFFFF"/>
        </w:rPr>
        <w:t xml:space="preserve"> through approved Access agreements</w:t>
      </w:r>
      <w:r w:rsidRPr="009503E7">
        <w:rPr>
          <w:rFonts w:cs="Arial"/>
          <w:color w:val="000000" w:themeColor="text1"/>
          <w:shd w:val="clear" w:color="auto" w:fill="FFFFFF"/>
        </w:rPr>
        <w:t xml:space="preserve">, but </w:t>
      </w:r>
      <w:r w:rsidR="00FB0E6A" w:rsidRPr="009503E7">
        <w:rPr>
          <w:rFonts w:cs="Arial"/>
          <w:color w:val="000000" w:themeColor="text1"/>
          <w:shd w:val="clear" w:color="auto" w:fill="FFFFFF"/>
        </w:rPr>
        <w:t xml:space="preserve">argue that </w:t>
      </w:r>
      <w:r w:rsidRPr="009503E7">
        <w:rPr>
          <w:rFonts w:cs="Arial"/>
          <w:color w:val="000000" w:themeColor="text1"/>
          <w:shd w:val="clear" w:color="auto" w:fill="FFFFFF"/>
        </w:rPr>
        <w:t>this is not an indication of teaching excellence</w:t>
      </w:r>
      <w:r w:rsidR="009871BF" w:rsidRPr="009503E7">
        <w:rPr>
          <w:rFonts w:cs="Arial"/>
          <w:color w:val="000000" w:themeColor="text1"/>
          <w:shd w:val="clear" w:color="auto" w:fill="FFFFFF"/>
        </w:rPr>
        <w:t xml:space="preserve"> and that </w:t>
      </w:r>
      <w:r w:rsidR="009871BF" w:rsidRPr="009503E7">
        <w:rPr>
          <w:rFonts w:eastAsia="Times New Roman" w:cs="Segoe UI"/>
          <w:bCs/>
          <w:color w:val="000000" w:themeColor="text1"/>
        </w:rPr>
        <w:t>only indicators that relate directly to teaching should be used</w:t>
      </w:r>
      <w:r w:rsidR="0092281D">
        <w:rPr>
          <w:rFonts w:eastAsia="Times New Roman" w:cs="Segoe UI"/>
          <w:bCs/>
          <w:color w:val="000000" w:themeColor="text1"/>
        </w:rPr>
        <w:t xml:space="preserve"> for the TEF</w:t>
      </w:r>
      <w:r w:rsidR="0036260F" w:rsidRPr="009503E7">
        <w:rPr>
          <w:rFonts w:eastAsia="Times New Roman" w:cs="Segoe UI"/>
          <w:bCs/>
          <w:color w:val="000000" w:themeColor="text1"/>
        </w:rPr>
        <w:t xml:space="preserve">. </w:t>
      </w:r>
      <w:r w:rsidRPr="009503E7">
        <w:rPr>
          <w:rFonts w:cs="Arial"/>
          <w:color w:val="000000" w:themeColor="text1"/>
          <w:shd w:val="clear" w:color="auto" w:fill="FFFFFF"/>
        </w:rPr>
        <w:t xml:space="preserve">Measures of </w:t>
      </w:r>
      <w:r w:rsidR="00FB0E6A" w:rsidRPr="009503E7">
        <w:rPr>
          <w:rFonts w:cs="Arial"/>
          <w:color w:val="000000" w:themeColor="text1"/>
          <w:shd w:val="clear" w:color="auto" w:fill="FFFFFF"/>
        </w:rPr>
        <w:t xml:space="preserve">progression and added value </w:t>
      </w:r>
      <w:r w:rsidRPr="009503E7">
        <w:rPr>
          <w:rFonts w:cs="Arial"/>
          <w:color w:val="000000" w:themeColor="text1"/>
          <w:shd w:val="clear" w:color="auto" w:fill="FFFFFF"/>
        </w:rPr>
        <w:t>for students from disadvantaged backgrounds achieving degrees and other HE awards can be a good indicator of excellent teaching but other factors are likely to be involved. As the Prime Minister acknowledged in his 2015 Conservative Party conference speech, inequalities and prejudices impact on student recruitment processes and these in turn impact upon graduate employment outcomes.</w:t>
      </w:r>
      <w:r w:rsidRPr="009503E7">
        <w:rPr>
          <w:rFonts w:cs="Arial"/>
          <w:color w:val="000000" w:themeColor="text1"/>
        </w:rPr>
        <w:br/>
      </w:r>
      <w:r w:rsidR="00FB0E6A" w:rsidRPr="009503E7">
        <w:rPr>
          <w:color w:val="000000" w:themeColor="text1"/>
        </w:rPr>
        <w:t>If</w:t>
      </w:r>
      <w:r w:rsidR="002B63B3" w:rsidRPr="009503E7">
        <w:rPr>
          <w:color w:val="000000" w:themeColor="text1"/>
        </w:rPr>
        <w:t xml:space="preserve"> approved Access Agreement</w:t>
      </w:r>
      <w:r w:rsidR="00FB0E6A" w:rsidRPr="009503E7">
        <w:rPr>
          <w:color w:val="000000" w:themeColor="text1"/>
        </w:rPr>
        <w:t xml:space="preserve">s are to be included in the diet of metrics, </w:t>
      </w:r>
      <w:r w:rsidR="002B63B3" w:rsidRPr="009503E7">
        <w:rPr>
          <w:color w:val="000000" w:themeColor="text1"/>
        </w:rPr>
        <w:t xml:space="preserve">we </w:t>
      </w:r>
      <w:r w:rsidR="00FB0E6A" w:rsidRPr="009503E7">
        <w:rPr>
          <w:color w:val="000000" w:themeColor="text1"/>
        </w:rPr>
        <w:t>argue</w:t>
      </w:r>
      <w:r w:rsidR="002B63B3" w:rsidRPr="009503E7">
        <w:rPr>
          <w:color w:val="000000" w:themeColor="text1"/>
        </w:rPr>
        <w:t xml:space="preserve"> that these </w:t>
      </w:r>
      <w:r w:rsidR="00FB0E6A" w:rsidRPr="009503E7">
        <w:rPr>
          <w:color w:val="000000" w:themeColor="text1"/>
        </w:rPr>
        <w:t>must be</w:t>
      </w:r>
      <w:r w:rsidR="002B63B3" w:rsidRPr="009503E7">
        <w:rPr>
          <w:color w:val="000000" w:themeColor="text1"/>
        </w:rPr>
        <w:t xml:space="preserve"> benchmarked against specific criteria</w:t>
      </w:r>
      <w:r w:rsidR="00FB0E6A" w:rsidRPr="009503E7">
        <w:rPr>
          <w:color w:val="000000" w:themeColor="text1"/>
        </w:rPr>
        <w:t xml:space="preserve"> and must recognise subject and mission difference</w:t>
      </w:r>
      <w:r w:rsidR="006A0D51" w:rsidRPr="009503E7">
        <w:rPr>
          <w:color w:val="000000" w:themeColor="text1"/>
        </w:rPr>
        <w:t xml:space="preserve"> as well as cohort profiles</w:t>
      </w:r>
      <w:r w:rsidR="00FB0E6A" w:rsidRPr="009503E7">
        <w:rPr>
          <w:color w:val="000000" w:themeColor="text1"/>
        </w:rPr>
        <w:t xml:space="preserve">. </w:t>
      </w:r>
      <w:r w:rsidR="002B63B3" w:rsidRPr="009503E7">
        <w:rPr>
          <w:color w:val="000000" w:themeColor="text1"/>
        </w:rPr>
        <w:t>If we are to compare, for example</w:t>
      </w:r>
      <w:r w:rsidR="006A0D51" w:rsidRPr="009503E7">
        <w:rPr>
          <w:color w:val="000000" w:themeColor="text1"/>
        </w:rPr>
        <w:t>,</w:t>
      </w:r>
      <w:r w:rsidR="002B63B3" w:rsidRPr="009503E7">
        <w:rPr>
          <w:color w:val="000000" w:themeColor="text1"/>
        </w:rPr>
        <w:t xml:space="preserve"> retention rates or student satisfaction </w:t>
      </w:r>
      <w:r w:rsidR="006A0D51" w:rsidRPr="009503E7">
        <w:rPr>
          <w:color w:val="000000" w:themeColor="text1"/>
        </w:rPr>
        <w:t>between providers, some have higher proportions of disadvantaged students</w:t>
      </w:r>
      <w:r w:rsidR="009503E7" w:rsidRPr="009503E7">
        <w:rPr>
          <w:color w:val="000000" w:themeColor="text1"/>
        </w:rPr>
        <w:t xml:space="preserve"> </w:t>
      </w:r>
      <w:r w:rsidR="006A0D51" w:rsidRPr="009503E7">
        <w:rPr>
          <w:color w:val="000000" w:themeColor="text1"/>
        </w:rPr>
        <w:t xml:space="preserve">and there are regional and national differences. Additionally, some subject areas tend to receive higher or lower than average scores, for example, </w:t>
      </w:r>
      <w:r w:rsidR="002B63B3" w:rsidRPr="009503E7">
        <w:rPr>
          <w:color w:val="000000" w:themeColor="text1"/>
        </w:rPr>
        <w:t>NSS scores are lower</w:t>
      </w:r>
      <w:r w:rsidR="006A0D51" w:rsidRPr="009503E7">
        <w:rPr>
          <w:color w:val="000000" w:themeColor="text1"/>
        </w:rPr>
        <w:t xml:space="preserve"> on average</w:t>
      </w:r>
      <w:r w:rsidR="002B63B3" w:rsidRPr="009503E7">
        <w:rPr>
          <w:color w:val="000000" w:themeColor="text1"/>
        </w:rPr>
        <w:t xml:space="preserve"> in Arts and Humanities subjects</w:t>
      </w:r>
      <w:r w:rsidR="006A0D51" w:rsidRPr="009503E7">
        <w:rPr>
          <w:color w:val="000000" w:themeColor="text1"/>
        </w:rPr>
        <w:t xml:space="preserve"> than in STEM subjects</w:t>
      </w:r>
      <w:r w:rsidR="002B63B3" w:rsidRPr="009503E7">
        <w:rPr>
          <w:color w:val="000000" w:themeColor="text1"/>
        </w:rPr>
        <w:t xml:space="preserve"> (Yorke</w:t>
      </w:r>
      <w:r w:rsidR="006A0D51" w:rsidRPr="009503E7">
        <w:rPr>
          <w:color w:val="000000" w:themeColor="text1"/>
        </w:rPr>
        <w:t>,</w:t>
      </w:r>
      <w:r w:rsidR="002B63B3" w:rsidRPr="009503E7">
        <w:rPr>
          <w:color w:val="000000" w:themeColor="text1"/>
        </w:rPr>
        <w:t xml:space="preserve"> Orr </w:t>
      </w:r>
      <w:r w:rsidR="006A0D51" w:rsidRPr="009503E7">
        <w:rPr>
          <w:color w:val="000000" w:themeColor="text1"/>
        </w:rPr>
        <w:t>and Blair, 2014</w:t>
      </w:r>
      <w:r w:rsidR="002B63B3" w:rsidRPr="009503E7">
        <w:rPr>
          <w:color w:val="000000" w:themeColor="text1"/>
        </w:rPr>
        <w:t>)</w:t>
      </w:r>
      <w:r w:rsidR="006A0D51" w:rsidRPr="009503E7">
        <w:rPr>
          <w:color w:val="000000" w:themeColor="text1"/>
        </w:rPr>
        <w:t>.</w:t>
      </w:r>
      <w:r w:rsidR="009503E7" w:rsidRPr="009503E7">
        <w:rPr>
          <w:color w:val="000000" w:themeColor="text1"/>
        </w:rPr>
        <w:t xml:space="preserve"> </w:t>
      </w:r>
    </w:p>
    <w:p w:rsidR="005B065C" w:rsidRPr="009503E7" w:rsidRDefault="005B065C" w:rsidP="009503E7">
      <w:pPr>
        <w:shd w:val="clear" w:color="auto" w:fill="FFFFFF"/>
        <w:spacing w:after="120" w:line="360" w:lineRule="auto"/>
        <w:rPr>
          <w:rFonts w:eastAsia="Times New Roman" w:cs="Segoe UI"/>
          <w:color w:val="000000" w:themeColor="text1"/>
        </w:rPr>
      </w:pPr>
      <w:r w:rsidRPr="009503E7">
        <w:rPr>
          <w:color w:val="000000" w:themeColor="text1"/>
        </w:rPr>
        <w:t xml:space="preserve">We argue strongly that metrics used in TEF must be risk-assessed to ensure that there are no perverse disincentives </w:t>
      </w:r>
      <w:r w:rsidR="00F45442">
        <w:rPr>
          <w:color w:val="000000" w:themeColor="text1"/>
        </w:rPr>
        <w:t>that</w:t>
      </w:r>
      <w:r w:rsidRPr="009503E7">
        <w:rPr>
          <w:color w:val="000000" w:themeColor="text1"/>
        </w:rPr>
        <w:t xml:space="preserve"> might encourage HEIs to avoid admitting ‘high risk’ students from non-traditional backgrounds as identified by Yorke and Longden (2004)</w:t>
      </w:r>
      <w:r w:rsidR="00F45442">
        <w:rPr>
          <w:color w:val="000000" w:themeColor="text1"/>
        </w:rPr>
        <w:t>,</w:t>
      </w:r>
      <w:r w:rsidRPr="009503E7">
        <w:rPr>
          <w:color w:val="000000" w:themeColor="text1"/>
        </w:rPr>
        <w:t xml:space="preserve"> </w:t>
      </w:r>
      <w:r w:rsidR="00D34ADF">
        <w:rPr>
          <w:color w:val="000000" w:themeColor="text1"/>
        </w:rPr>
        <w:t>some of whom may be</w:t>
      </w:r>
      <w:r w:rsidR="009503E7" w:rsidRPr="009503E7">
        <w:rPr>
          <w:color w:val="000000" w:themeColor="text1"/>
        </w:rPr>
        <w:t xml:space="preserve"> </w:t>
      </w:r>
      <w:r w:rsidRPr="009503E7">
        <w:rPr>
          <w:color w:val="000000" w:themeColor="text1"/>
        </w:rPr>
        <w:t>more liable to drop out or fail.</w:t>
      </w:r>
      <w:r w:rsidR="009503E7" w:rsidRPr="009503E7">
        <w:rPr>
          <w:color w:val="000000" w:themeColor="text1"/>
        </w:rPr>
        <w:t xml:space="preserve"> </w:t>
      </w:r>
      <w:r w:rsidRPr="009503E7">
        <w:rPr>
          <w:color w:val="000000" w:themeColor="text1"/>
        </w:rPr>
        <w:t>There is ample evidence that retention and achievement rates not only vary between subjects but also reflect patterns of social and economic inequality.</w:t>
      </w:r>
    </w:p>
    <w:p w:rsidR="00247610" w:rsidRPr="009503E7" w:rsidRDefault="00247610" w:rsidP="009503E7">
      <w:pPr>
        <w:spacing w:after="120" w:line="360" w:lineRule="auto"/>
        <w:rPr>
          <w:rStyle w:val="Strong"/>
          <w:color w:val="000000" w:themeColor="text1"/>
        </w:rPr>
      </w:pPr>
    </w:p>
    <w:p w:rsidR="002B63B3" w:rsidRPr="009503E7" w:rsidRDefault="002B63B3" w:rsidP="009503E7">
      <w:pPr>
        <w:spacing w:after="120" w:line="360" w:lineRule="auto"/>
        <w:rPr>
          <w:rStyle w:val="Strong"/>
          <w:color w:val="000000" w:themeColor="text1"/>
        </w:rPr>
      </w:pPr>
      <w:r w:rsidRPr="009503E7">
        <w:rPr>
          <w:rStyle w:val="Strong"/>
          <w:color w:val="000000" w:themeColor="text1"/>
        </w:rPr>
        <w:t xml:space="preserve">Question 5: Do you agree with the proposals on: a) what would constitute a ‘successful’ QA review b) the incentives that should be open to alternative providers for the first year of the TEF c) the proposal to move to differentiated levels of TEF from year two? </w:t>
      </w:r>
    </w:p>
    <w:p w:rsidR="008F13CC" w:rsidRPr="009503E7" w:rsidRDefault="002B63B3" w:rsidP="009503E7">
      <w:pPr>
        <w:spacing w:after="120" w:line="360" w:lineRule="auto"/>
        <w:rPr>
          <w:color w:val="000000" w:themeColor="text1"/>
        </w:rPr>
      </w:pPr>
      <w:r w:rsidRPr="009503E7">
        <w:rPr>
          <w:color w:val="000000" w:themeColor="text1"/>
        </w:rPr>
        <w:lastRenderedPageBreak/>
        <w:t xml:space="preserve">(a) </w:t>
      </w:r>
      <w:r w:rsidR="00D34ADF">
        <w:rPr>
          <w:color w:val="000000" w:themeColor="text1"/>
        </w:rPr>
        <w:t>Y</w:t>
      </w:r>
      <w:r w:rsidR="006A0D51" w:rsidRPr="009503E7">
        <w:rPr>
          <w:color w:val="000000" w:themeColor="text1"/>
        </w:rPr>
        <w:t>es, since given the short timescale for</w:t>
      </w:r>
      <w:r w:rsidR="009503E7" w:rsidRPr="009503E7">
        <w:rPr>
          <w:color w:val="000000" w:themeColor="text1"/>
        </w:rPr>
        <w:t xml:space="preserve"> </w:t>
      </w:r>
      <w:r w:rsidR="006A0D51" w:rsidRPr="009503E7">
        <w:rPr>
          <w:color w:val="000000" w:themeColor="text1"/>
        </w:rPr>
        <w:t xml:space="preserve">phase one, </w:t>
      </w:r>
      <w:r w:rsidRPr="009503E7">
        <w:rPr>
          <w:color w:val="000000" w:themeColor="text1"/>
        </w:rPr>
        <w:t xml:space="preserve">using previous QAA reviews is </w:t>
      </w:r>
      <w:r w:rsidR="006A0D51" w:rsidRPr="009503E7">
        <w:rPr>
          <w:color w:val="000000" w:themeColor="text1"/>
        </w:rPr>
        <w:t>an appropriate and</w:t>
      </w:r>
      <w:r w:rsidR="009503E7" w:rsidRPr="009503E7">
        <w:rPr>
          <w:color w:val="000000" w:themeColor="text1"/>
        </w:rPr>
        <w:t xml:space="preserve"> </w:t>
      </w:r>
      <w:r w:rsidRPr="009503E7">
        <w:rPr>
          <w:color w:val="000000" w:themeColor="text1"/>
        </w:rPr>
        <w:t>pragmatic option</w:t>
      </w:r>
      <w:r w:rsidR="00991E09" w:rsidRPr="009503E7">
        <w:rPr>
          <w:color w:val="000000" w:themeColor="text1"/>
        </w:rPr>
        <w:t>:</w:t>
      </w:r>
      <w:r w:rsidR="008F13CC" w:rsidRPr="009503E7">
        <w:rPr>
          <w:color w:val="000000" w:themeColor="text1"/>
        </w:rPr>
        <w:t xml:space="preserve"> the QAA Code of practice element</w:t>
      </w:r>
      <w:r w:rsidR="009503E7" w:rsidRPr="009503E7">
        <w:rPr>
          <w:color w:val="000000" w:themeColor="text1"/>
        </w:rPr>
        <w:t xml:space="preserve"> </w:t>
      </w:r>
      <w:r w:rsidR="008F13CC" w:rsidRPr="009503E7">
        <w:rPr>
          <w:color w:val="000000" w:themeColor="text1"/>
        </w:rPr>
        <w:t>on</w:t>
      </w:r>
      <w:r w:rsidR="009503E7" w:rsidRPr="009503E7">
        <w:rPr>
          <w:color w:val="000000" w:themeColor="text1"/>
        </w:rPr>
        <w:t xml:space="preserve"> </w:t>
      </w:r>
      <w:r w:rsidR="008F13CC" w:rsidRPr="009503E7">
        <w:rPr>
          <w:color w:val="000000" w:themeColor="text1"/>
        </w:rPr>
        <w:t xml:space="preserve">‘Driving up the quality of student outcomes’ already includes a commitment to continuing enhancement </w:t>
      </w:r>
      <w:r w:rsidR="00991E09" w:rsidRPr="009503E7">
        <w:rPr>
          <w:color w:val="000000" w:themeColor="text1"/>
        </w:rPr>
        <w:t>which we endorse</w:t>
      </w:r>
      <w:r w:rsidR="008F13CC" w:rsidRPr="009503E7">
        <w:rPr>
          <w:color w:val="000000" w:themeColor="text1"/>
        </w:rPr>
        <w:t xml:space="preserve">. </w:t>
      </w:r>
    </w:p>
    <w:p w:rsidR="002B63B3" w:rsidRPr="009503E7" w:rsidRDefault="002B63B3" w:rsidP="009503E7">
      <w:pPr>
        <w:spacing w:after="120" w:line="360" w:lineRule="auto"/>
        <w:rPr>
          <w:color w:val="000000" w:themeColor="text1"/>
        </w:rPr>
      </w:pPr>
      <w:r w:rsidRPr="009503E7">
        <w:rPr>
          <w:color w:val="000000" w:themeColor="text1"/>
        </w:rPr>
        <w:t xml:space="preserve">(b) </w:t>
      </w:r>
      <w:r w:rsidR="006A0D51" w:rsidRPr="009503E7">
        <w:rPr>
          <w:color w:val="000000" w:themeColor="text1"/>
        </w:rPr>
        <w:t>The NTF community</w:t>
      </w:r>
      <w:r w:rsidR="009503E7" w:rsidRPr="009503E7">
        <w:rPr>
          <w:color w:val="000000" w:themeColor="text1"/>
        </w:rPr>
        <w:t xml:space="preserve"> </w:t>
      </w:r>
      <w:r w:rsidR="006A0D51" w:rsidRPr="009503E7">
        <w:rPr>
          <w:color w:val="000000" w:themeColor="text1"/>
        </w:rPr>
        <w:t>argue</w:t>
      </w:r>
      <w:r w:rsidR="009871BF" w:rsidRPr="009503E7">
        <w:rPr>
          <w:color w:val="000000" w:themeColor="text1"/>
        </w:rPr>
        <w:t xml:space="preserve"> that </w:t>
      </w:r>
      <w:r w:rsidR="006A0D51" w:rsidRPr="009503E7">
        <w:rPr>
          <w:color w:val="000000" w:themeColor="text1"/>
        </w:rPr>
        <w:t xml:space="preserve">incentives should be </w:t>
      </w:r>
      <w:r w:rsidR="009871BF" w:rsidRPr="009503E7">
        <w:rPr>
          <w:color w:val="000000" w:themeColor="text1"/>
        </w:rPr>
        <w:t>open</w:t>
      </w:r>
      <w:r w:rsidR="009503E7" w:rsidRPr="009503E7">
        <w:rPr>
          <w:color w:val="000000" w:themeColor="text1"/>
        </w:rPr>
        <w:t xml:space="preserve"> </w:t>
      </w:r>
      <w:r w:rsidRPr="009503E7">
        <w:rPr>
          <w:color w:val="000000" w:themeColor="text1"/>
        </w:rPr>
        <w:t xml:space="preserve">to </w:t>
      </w:r>
      <w:r w:rsidR="009871BF" w:rsidRPr="009503E7">
        <w:rPr>
          <w:color w:val="000000" w:themeColor="text1"/>
        </w:rPr>
        <w:t>all</w:t>
      </w:r>
      <w:r w:rsidRPr="009503E7">
        <w:rPr>
          <w:color w:val="000000" w:themeColor="text1"/>
        </w:rPr>
        <w:t xml:space="preserve"> providers</w:t>
      </w:r>
      <w:r w:rsidR="009871BF" w:rsidRPr="009503E7">
        <w:rPr>
          <w:color w:val="000000" w:themeColor="text1"/>
        </w:rPr>
        <w:t xml:space="preserve"> in the first year of TEF</w:t>
      </w:r>
      <w:r w:rsidRPr="009503E7">
        <w:rPr>
          <w:color w:val="000000" w:themeColor="text1"/>
        </w:rPr>
        <w:t xml:space="preserve">, including </w:t>
      </w:r>
      <w:r w:rsidR="009871BF" w:rsidRPr="009503E7">
        <w:rPr>
          <w:color w:val="000000" w:themeColor="text1"/>
        </w:rPr>
        <w:t xml:space="preserve">private providers, </w:t>
      </w:r>
      <w:r w:rsidRPr="009503E7">
        <w:rPr>
          <w:color w:val="000000" w:themeColor="text1"/>
        </w:rPr>
        <w:t xml:space="preserve">distance and online learning </w:t>
      </w:r>
      <w:r w:rsidR="009871BF" w:rsidRPr="009503E7">
        <w:rPr>
          <w:color w:val="000000" w:themeColor="text1"/>
        </w:rPr>
        <w:t>providers and HE in FE</w:t>
      </w:r>
      <w:r w:rsidRPr="009503E7">
        <w:rPr>
          <w:color w:val="000000" w:themeColor="text1"/>
        </w:rPr>
        <w:t>.</w:t>
      </w:r>
    </w:p>
    <w:p w:rsidR="00301450" w:rsidRPr="007306E5" w:rsidRDefault="002B63B3" w:rsidP="009503E7">
      <w:pPr>
        <w:spacing w:after="120" w:line="360" w:lineRule="auto"/>
        <w:rPr>
          <w:b/>
          <w:color w:val="000000" w:themeColor="text1"/>
        </w:rPr>
      </w:pPr>
      <w:r w:rsidRPr="009503E7">
        <w:rPr>
          <w:color w:val="000000" w:themeColor="text1"/>
        </w:rPr>
        <w:t xml:space="preserve"> (c) </w:t>
      </w:r>
      <w:r w:rsidR="009871BF" w:rsidRPr="009503E7">
        <w:rPr>
          <w:color w:val="000000" w:themeColor="text1"/>
        </w:rPr>
        <w:t xml:space="preserve">NTFs expressed diverse views on how many levels should be differentiated in year two, arguing that ‘standing’ is a more useful term than ‘level’, which might have unwanted outcomes in terms of international perceptions of HE provision. </w:t>
      </w:r>
      <w:r w:rsidR="00301450" w:rsidRPr="009503E7">
        <w:rPr>
          <w:color w:val="000000" w:themeColor="text1"/>
        </w:rPr>
        <w:t>Whether two, three or four levels are adopted, we commend the approach used in the ‘Athena Swan’ awards</w:t>
      </w:r>
      <w:r w:rsidR="003318CE" w:rsidRPr="009503E7">
        <w:rPr>
          <w:color w:val="000000" w:themeColor="text1"/>
        </w:rPr>
        <w:t xml:space="preserve">: </w:t>
      </w:r>
      <w:r w:rsidR="00065A4C" w:rsidRPr="009503E7">
        <w:rPr>
          <w:color w:val="000000" w:themeColor="text1"/>
        </w:rPr>
        <w:t>Bronze, Silver and Gold</w:t>
      </w:r>
      <w:r w:rsidR="003318CE" w:rsidRPr="009503E7">
        <w:rPr>
          <w:color w:val="000000" w:themeColor="text1"/>
        </w:rPr>
        <w:t xml:space="preserve"> awards are given,</w:t>
      </w:r>
      <w:r w:rsidR="009503E7">
        <w:rPr>
          <w:color w:val="000000" w:themeColor="text1"/>
        </w:rPr>
        <w:t xml:space="preserve"> </w:t>
      </w:r>
      <w:r w:rsidR="007306E5">
        <w:rPr>
          <w:color w:val="000000" w:themeColor="text1"/>
        </w:rPr>
        <w:t>(Athena Swan</w:t>
      </w:r>
      <w:r w:rsidR="00065A4C" w:rsidRPr="009503E7">
        <w:rPr>
          <w:color w:val="000000" w:themeColor="text1"/>
        </w:rPr>
        <w:t>, 2016), which link the awards to achievement against specific criteria.</w:t>
      </w:r>
    </w:p>
    <w:p w:rsidR="002B63B3" w:rsidRPr="009503E7" w:rsidRDefault="009871BF" w:rsidP="009503E7">
      <w:pPr>
        <w:spacing w:after="120" w:line="360" w:lineRule="auto"/>
        <w:rPr>
          <w:color w:val="000000" w:themeColor="text1"/>
        </w:rPr>
      </w:pPr>
      <w:r w:rsidRPr="009503E7">
        <w:rPr>
          <w:color w:val="000000" w:themeColor="text1"/>
        </w:rPr>
        <w:t>We feel</w:t>
      </w:r>
      <w:r w:rsidR="002B63B3" w:rsidRPr="009503E7">
        <w:rPr>
          <w:color w:val="000000" w:themeColor="text1"/>
        </w:rPr>
        <w:t xml:space="preserve"> it is critically important to benchmark universities</w:t>
      </w:r>
      <w:r w:rsidRPr="009503E7">
        <w:rPr>
          <w:color w:val="000000" w:themeColor="text1"/>
        </w:rPr>
        <w:t>,</w:t>
      </w:r>
      <w:r w:rsidR="002B63B3" w:rsidRPr="009503E7">
        <w:rPr>
          <w:color w:val="000000" w:themeColor="text1"/>
        </w:rPr>
        <w:t xml:space="preserve"> to take account of regional variations in intake, social </w:t>
      </w:r>
      <w:r w:rsidRPr="009503E7">
        <w:rPr>
          <w:color w:val="000000" w:themeColor="text1"/>
        </w:rPr>
        <w:t>diversity</w:t>
      </w:r>
      <w:r w:rsidR="002B63B3" w:rsidRPr="009503E7">
        <w:rPr>
          <w:color w:val="000000" w:themeColor="text1"/>
        </w:rPr>
        <w:t xml:space="preserve"> and the mix of disciplines</w:t>
      </w:r>
      <w:r w:rsidRPr="009503E7">
        <w:rPr>
          <w:color w:val="000000" w:themeColor="text1"/>
        </w:rPr>
        <w:t>, with recognition of standing at a disciplinary/subject group rather than an institutional level</w:t>
      </w:r>
      <w:r w:rsidR="002B63B3" w:rsidRPr="009503E7">
        <w:rPr>
          <w:color w:val="000000" w:themeColor="text1"/>
        </w:rPr>
        <w:t xml:space="preserve">. </w:t>
      </w:r>
    </w:p>
    <w:p w:rsidR="00247610" w:rsidRPr="009503E7" w:rsidRDefault="009871BF" w:rsidP="009503E7">
      <w:pPr>
        <w:spacing w:after="120" w:line="360" w:lineRule="auto"/>
        <w:rPr>
          <w:rStyle w:val="Strong"/>
          <w:b w:val="0"/>
          <w:bCs w:val="0"/>
          <w:color w:val="000000" w:themeColor="text1"/>
        </w:rPr>
      </w:pPr>
      <w:r w:rsidRPr="009503E7">
        <w:rPr>
          <w:color w:val="000000" w:themeColor="text1"/>
        </w:rPr>
        <w:t>While grade-point averages have been experimented with alongside tra</w:t>
      </w:r>
      <w:r w:rsidR="00F45442">
        <w:rPr>
          <w:color w:val="000000" w:themeColor="text1"/>
        </w:rPr>
        <w:t>ditional degree classifications</w:t>
      </w:r>
      <w:r w:rsidRPr="009503E7">
        <w:rPr>
          <w:color w:val="000000" w:themeColor="text1"/>
        </w:rPr>
        <w:t xml:space="preserve"> in a number of HEIs, including Oxford Brookes University,</w:t>
      </w:r>
      <w:r w:rsidR="009503E7" w:rsidRPr="009503E7">
        <w:rPr>
          <w:color w:val="000000" w:themeColor="text1"/>
        </w:rPr>
        <w:t xml:space="preserve"> </w:t>
      </w:r>
      <w:r w:rsidR="002B63B3" w:rsidRPr="009503E7">
        <w:rPr>
          <w:color w:val="000000" w:themeColor="text1"/>
        </w:rPr>
        <w:t>GPA</w:t>
      </w:r>
      <w:r w:rsidRPr="009503E7">
        <w:rPr>
          <w:color w:val="000000" w:themeColor="text1"/>
        </w:rPr>
        <w:t>s in the UK are not regarded by the</w:t>
      </w:r>
      <w:r w:rsidR="009503E7" w:rsidRPr="009503E7">
        <w:rPr>
          <w:color w:val="000000" w:themeColor="text1"/>
        </w:rPr>
        <w:t xml:space="preserve"> </w:t>
      </w:r>
      <w:r w:rsidRPr="009503E7">
        <w:rPr>
          <w:color w:val="000000" w:themeColor="text1"/>
        </w:rPr>
        <w:t xml:space="preserve">NTFs community </w:t>
      </w:r>
      <w:r w:rsidR="002B63B3" w:rsidRPr="009503E7">
        <w:rPr>
          <w:color w:val="000000" w:themeColor="text1"/>
        </w:rPr>
        <w:t xml:space="preserve">as </w:t>
      </w:r>
      <w:r w:rsidRPr="009503E7">
        <w:rPr>
          <w:color w:val="000000" w:themeColor="text1"/>
        </w:rPr>
        <w:t>sufficiently mature as metrics to be used</w:t>
      </w:r>
      <w:r w:rsidR="009503E7" w:rsidRPr="009503E7">
        <w:rPr>
          <w:color w:val="000000" w:themeColor="text1"/>
        </w:rPr>
        <w:t xml:space="preserve"> </w:t>
      </w:r>
      <w:r w:rsidRPr="009503E7">
        <w:rPr>
          <w:color w:val="000000" w:themeColor="text1"/>
        </w:rPr>
        <w:t>within the TEF, without considerable further work being undertaken to assure equivalence of grading against UK standards.</w:t>
      </w:r>
    </w:p>
    <w:p w:rsidR="009503E7" w:rsidRDefault="009503E7" w:rsidP="009503E7">
      <w:pPr>
        <w:pStyle w:val="NormalWeb"/>
        <w:spacing w:before="0" w:beforeAutospacing="0" w:after="120" w:afterAutospacing="0" w:line="360" w:lineRule="auto"/>
        <w:rPr>
          <w:rStyle w:val="Strong"/>
          <w:rFonts w:asciiTheme="minorHAnsi" w:hAnsiTheme="minorHAnsi"/>
          <w:color w:val="000000" w:themeColor="text1"/>
          <w:sz w:val="22"/>
          <w:szCs w:val="22"/>
        </w:rPr>
      </w:pPr>
    </w:p>
    <w:p w:rsidR="002B63B3" w:rsidRPr="009503E7" w:rsidRDefault="002B63B3" w:rsidP="009503E7">
      <w:pPr>
        <w:pStyle w:val="NormalWeb"/>
        <w:spacing w:before="0" w:beforeAutospacing="0" w:after="120" w:afterAutospacing="0" w:line="360" w:lineRule="auto"/>
        <w:rPr>
          <w:rFonts w:asciiTheme="minorHAnsi" w:hAnsiTheme="minorHAnsi"/>
          <w:color w:val="000000" w:themeColor="text1"/>
          <w:sz w:val="22"/>
          <w:szCs w:val="22"/>
        </w:rPr>
      </w:pPr>
      <w:r w:rsidRPr="009503E7">
        <w:rPr>
          <w:rStyle w:val="Strong"/>
          <w:rFonts w:asciiTheme="minorHAnsi" w:hAnsiTheme="minorHAnsi"/>
          <w:color w:val="000000" w:themeColor="text1"/>
          <w:sz w:val="22"/>
          <w:szCs w:val="22"/>
        </w:rPr>
        <w:t xml:space="preserve">6: Do you agree with the proposed approach, including timing, assessment panels and process? </w:t>
      </w:r>
    </w:p>
    <w:p w:rsidR="00065A4C" w:rsidRPr="009503E7" w:rsidRDefault="00065A4C" w:rsidP="009503E7">
      <w:pPr>
        <w:spacing w:after="120" w:line="360" w:lineRule="auto"/>
        <w:rPr>
          <w:rFonts w:cs="Arial"/>
          <w:b/>
          <w:color w:val="000000" w:themeColor="text1"/>
          <w:shd w:val="clear" w:color="auto" w:fill="FFFFFF"/>
        </w:rPr>
      </w:pPr>
      <w:r w:rsidRPr="009503E7">
        <w:rPr>
          <w:rFonts w:cs="Arial"/>
          <w:b/>
          <w:color w:val="000000" w:themeColor="text1"/>
          <w:shd w:val="clear" w:color="auto" w:fill="FFFFFF"/>
        </w:rPr>
        <w:t>Approach</w:t>
      </w:r>
    </w:p>
    <w:p w:rsidR="00065A4C" w:rsidRPr="009503E7" w:rsidRDefault="00065A4C"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 xml:space="preserve">The NTF community endorses an approach </w:t>
      </w:r>
      <w:r w:rsidR="00D34ADF">
        <w:rPr>
          <w:rFonts w:cs="Arial"/>
          <w:color w:val="000000" w:themeColor="text1"/>
          <w:shd w:val="clear" w:color="auto" w:fill="FFFFFF"/>
        </w:rPr>
        <w:t>that</w:t>
      </w:r>
      <w:r w:rsidRPr="009503E7">
        <w:rPr>
          <w:rFonts w:cs="Arial"/>
          <w:color w:val="000000" w:themeColor="text1"/>
          <w:shd w:val="clear" w:color="auto" w:fill="FFFFFF"/>
        </w:rPr>
        <w:t xml:space="preserve"> recognises and rewards teaching excellence at a subject group/ disciplinary rather than an institutional level. As indicated we argue for it to be based on readily</w:t>
      </w:r>
      <w:r w:rsidR="003318CE" w:rsidRPr="009503E7">
        <w:rPr>
          <w:rFonts w:cs="Arial"/>
          <w:color w:val="000000" w:themeColor="text1"/>
          <w:shd w:val="clear" w:color="auto" w:fill="FFFFFF"/>
        </w:rPr>
        <w:t>-</w:t>
      </w:r>
      <w:r w:rsidRPr="009503E7">
        <w:rPr>
          <w:rFonts w:cs="Arial"/>
          <w:color w:val="000000" w:themeColor="text1"/>
          <w:shd w:val="clear" w:color="auto" w:fill="FFFFFF"/>
        </w:rPr>
        <w:t>accessible and fairly measured data, which recognise diverse missions and student cohorts.</w:t>
      </w:r>
    </w:p>
    <w:p w:rsidR="00065A4C" w:rsidRPr="009503E7" w:rsidRDefault="00065A4C" w:rsidP="009503E7">
      <w:pPr>
        <w:spacing w:after="120" w:line="360" w:lineRule="auto"/>
        <w:rPr>
          <w:rFonts w:cs="Arial"/>
          <w:b/>
          <w:color w:val="000000" w:themeColor="text1"/>
          <w:shd w:val="clear" w:color="auto" w:fill="FFFFFF"/>
        </w:rPr>
      </w:pPr>
      <w:r w:rsidRPr="009503E7">
        <w:rPr>
          <w:rFonts w:cs="Arial"/>
          <w:b/>
          <w:color w:val="000000" w:themeColor="text1"/>
          <w:shd w:val="clear" w:color="auto" w:fill="FFFFFF"/>
        </w:rPr>
        <w:t>Timing</w:t>
      </w:r>
    </w:p>
    <w:p w:rsidR="0036260F" w:rsidRPr="009503E7" w:rsidRDefault="009062C5"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W</w:t>
      </w:r>
      <w:r w:rsidR="0036260F" w:rsidRPr="009503E7">
        <w:rPr>
          <w:rFonts w:cs="Arial"/>
          <w:color w:val="000000" w:themeColor="text1"/>
          <w:shd w:val="clear" w:color="auto" w:fill="FFFFFF"/>
        </w:rPr>
        <w:t xml:space="preserve">hile </w:t>
      </w:r>
      <w:r w:rsidRPr="009503E7">
        <w:rPr>
          <w:rFonts w:cs="Arial"/>
          <w:color w:val="000000" w:themeColor="text1"/>
          <w:shd w:val="clear" w:color="auto" w:fill="FFFFFF"/>
        </w:rPr>
        <w:t>recognis</w:t>
      </w:r>
      <w:r w:rsidR="0036260F" w:rsidRPr="009503E7">
        <w:rPr>
          <w:rFonts w:cs="Arial"/>
          <w:color w:val="000000" w:themeColor="text1"/>
          <w:shd w:val="clear" w:color="auto" w:fill="FFFFFF"/>
        </w:rPr>
        <w:t>ing</w:t>
      </w:r>
      <w:r w:rsidRPr="009503E7">
        <w:rPr>
          <w:rFonts w:cs="Arial"/>
          <w:color w:val="000000" w:themeColor="text1"/>
          <w:shd w:val="clear" w:color="auto" w:fill="FFFFFF"/>
        </w:rPr>
        <w:t xml:space="preserve"> that the TEF could benefit Universities and the wider higher education community</w:t>
      </w:r>
      <w:r w:rsidR="0036260F" w:rsidRPr="009503E7">
        <w:rPr>
          <w:rFonts w:cs="Arial"/>
          <w:color w:val="000000" w:themeColor="text1"/>
          <w:shd w:val="clear" w:color="auto" w:fill="FFFFFF"/>
        </w:rPr>
        <w:t>, the NTF community have strong reservations about the</w:t>
      </w:r>
      <w:r w:rsidR="009503E7" w:rsidRPr="009503E7">
        <w:rPr>
          <w:rFonts w:cs="Arial"/>
          <w:color w:val="000000" w:themeColor="text1"/>
          <w:shd w:val="clear" w:color="auto" w:fill="FFFFFF"/>
        </w:rPr>
        <w:t xml:space="preserve"> </w:t>
      </w:r>
      <w:r w:rsidR="0036260F" w:rsidRPr="009503E7">
        <w:rPr>
          <w:rFonts w:cs="Arial"/>
          <w:color w:val="000000" w:themeColor="text1"/>
          <w:shd w:val="clear" w:color="auto" w:fill="FFFFFF"/>
        </w:rPr>
        <w:t xml:space="preserve">rapid implementation of the TEF. In particular, we are concerned that the technical consultation will have high impact on the approach ultimately adopted, and we are concerned that the timescale and scope of this are as yet </w:t>
      </w:r>
      <w:r w:rsidR="00F45442">
        <w:rPr>
          <w:rFonts w:cs="Arial"/>
          <w:color w:val="000000" w:themeColor="text1"/>
          <w:shd w:val="clear" w:color="auto" w:fill="FFFFFF"/>
        </w:rPr>
        <w:t>un</w:t>
      </w:r>
      <w:r w:rsidR="0036260F" w:rsidRPr="009503E7">
        <w:rPr>
          <w:rFonts w:cs="Arial"/>
          <w:color w:val="000000" w:themeColor="text1"/>
          <w:shd w:val="clear" w:color="auto" w:fill="FFFFFF"/>
        </w:rPr>
        <w:t>known to the HE community.</w:t>
      </w:r>
      <w:r w:rsidR="00991E09" w:rsidRPr="009503E7">
        <w:rPr>
          <w:rFonts w:cs="Arial"/>
          <w:color w:val="000000" w:themeColor="text1"/>
          <w:shd w:val="clear" w:color="auto" w:fill="FFFFFF"/>
        </w:rPr>
        <w:t xml:space="preserve"> We would hope to see enhancements within phase two that buil</w:t>
      </w:r>
      <w:r w:rsidR="00F45442">
        <w:rPr>
          <w:rFonts w:cs="Arial"/>
          <w:color w:val="000000" w:themeColor="text1"/>
          <w:shd w:val="clear" w:color="auto" w:fill="FFFFFF"/>
        </w:rPr>
        <w:t>d</w:t>
      </w:r>
      <w:r w:rsidR="00991E09" w:rsidRPr="009503E7">
        <w:rPr>
          <w:rFonts w:cs="Arial"/>
          <w:color w:val="000000" w:themeColor="text1"/>
          <w:shd w:val="clear" w:color="auto" w:fill="FFFFFF"/>
        </w:rPr>
        <w:t xml:space="preserve"> on both the experience of implementing phase one and evidence-led advice from pedagogic experts.</w:t>
      </w:r>
    </w:p>
    <w:p w:rsidR="009062C5" w:rsidRPr="009503E7" w:rsidRDefault="0036260F"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lastRenderedPageBreak/>
        <w:t xml:space="preserve">A well-designed TEF could potentially be valuable in </w:t>
      </w:r>
      <w:r w:rsidR="009062C5" w:rsidRPr="009503E7">
        <w:rPr>
          <w:rFonts w:cs="Arial"/>
          <w:color w:val="000000" w:themeColor="text1"/>
          <w:shd w:val="clear" w:color="auto" w:fill="FFFFFF"/>
        </w:rPr>
        <w:t>providing more information to prospective students and other stakeholder</w:t>
      </w:r>
      <w:r w:rsidR="007306E5">
        <w:rPr>
          <w:rFonts w:cs="Arial"/>
          <w:color w:val="000000" w:themeColor="text1"/>
          <w:shd w:val="clear" w:color="auto" w:fill="FFFFFF"/>
        </w:rPr>
        <w:t>s</w:t>
      </w:r>
      <w:r w:rsidR="00F45442">
        <w:rPr>
          <w:rFonts w:cs="Arial"/>
          <w:color w:val="000000" w:themeColor="text1"/>
          <w:shd w:val="clear" w:color="auto" w:fill="FFFFFF"/>
        </w:rPr>
        <w:t xml:space="preserve"> </w:t>
      </w:r>
      <w:r w:rsidR="007306E5" w:rsidRPr="009503E7">
        <w:rPr>
          <w:rFonts w:cs="Arial"/>
          <w:color w:val="000000" w:themeColor="text1"/>
          <w:shd w:val="clear" w:color="auto" w:fill="FFFFFF"/>
        </w:rPr>
        <w:t xml:space="preserve">about the quality of teaching in any institution, </w:t>
      </w:r>
      <w:r w:rsidR="00F45442">
        <w:rPr>
          <w:rFonts w:cs="Arial"/>
          <w:color w:val="000000" w:themeColor="text1"/>
          <w:shd w:val="clear" w:color="auto" w:fill="FFFFFF"/>
        </w:rPr>
        <w:t xml:space="preserve">including parents and carers </w:t>
      </w:r>
      <w:r w:rsidR="009062C5" w:rsidRPr="009503E7">
        <w:rPr>
          <w:rFonts w:cs="Arial"/>
          <w:color w:val="000000" w:themeColor="text1"/>
          <w:shd w:val="clear" w:color="auto" w:fill="FFFFFF"/>
        </w:rPr>
        <w:t>who fre</w:t>
      </w:r>
      <w:r w:rsidR="00F45442">
        <w:rPr>
          <w:rFonts w:cs="Arial"/>
          <w:color w:val="000000" w:themeColor="text1"/>
          <w:shd w:val="clear" w:color="auto" w:fill="FFFFFF"/>
        </w:rPr>
        <w:t xml:space="preserve">quently financially support </w:t>
      </w:r>
      <w:r w:rsidR="007306E5">
        <w:rPr>
          <w:rFonts w:cs="Arial"/>
          <w:color w:val="000000" w:themeColor="text1"/>
          <w:shd w:val="clear" w:color="auto" w:fill="FFFFFF"/>
        </w:rPr>
        <w:t>students,</w:t>
      </w:r>
      <w:r w:rsidR="009062C5" w:rsidRPr="009503E7">
        <w:rPr>
          <w:rFonts w:cs="Arial"/>
          <w:color w:val="000000" w:themeColor="text1"/>
          <w:shd w:val="clear" w:color="auto" w:fill="FFFFFF"/>
        </w:rPr>
        <w:t xml:space="preserve"> </w:t>
      </w:r>
      <w:r w:rsidRPr="009503E7">
        <w:rPr>
          <w:rFonts w:cs="Arial"/>
          <w:color w:val="000000" w:themeColor="text1"/>
          <w:shd w:val="clear" w:color="auto" w:fill="FFFFFF"/>
        </w:rPr>
        <w:t xml:space="preserve">but only if </w:t>
      </w:r>
      <w:r w:rsidR="00F45442">
        <w:rPr>
          <w:rFonts w:cs="Arial"/>
          <w:color w:val="000000" w:themeColor="text1"/>
          <w:shd w:val="clear" w:color="auto" w:fill="FFFFFF"/>
        </w:rPr>
        <w:t>metrics</w:t>
      </w:r>
      <w:r w:rsidRPr="009503E7">
        <w:rPr>
          <w:rFonts w:cs="Arial"/>
          <w:color w:val="000000" w:themeColor="text1"/>
          <w:shd w:val="clear" w:color="auto" w:fill="FFFFFF"/>
        </w:rPr>
        <w:t xml:space="preserve"> were recognised by all stakeholders as reliable, valid and well-supported by evidence</w:t>
      </w:r>
      <w:r w:rsidR="009062C5" w:rsidRPr="009503E7">
        <w:rPr>
          <w:rFonts w:cs="Arial"/>
          <w:color w:val="000000" w:themeColor="text1"/>
          <w:shd w:val="clear" w:color="auto" w:fill="FFFFFF"/>
        </w:rPr>
        <w:t xml:space="preserve">. HEIs whose overall teaching excellence was </w:t>
      </w:r>
      <w:r w:rsidRPr="009503E7">
        <w:rPr>
          <w:rFonts w:cs="Arial"/>
          <w:color w:val="000000" w:themeColor="text1"/>
          <w:shd w:val="clear" w:color="auto" w:fill="FFFFFF"/>
        </w:rPr>
        <w:t>rated</w:t>
      </w:r>
      <w:r w:rsidR="009062C5" w:rsidRPr="009503E7">
        <w:rPr>
          <w:rFonts w:cs="Arial"/>
          <w:color w:val="000000" w:themeColor="text1"/>
          <w:shd w:val="clear" w:color="auto" w:fill="FFFFFF"/>
        </w:rPr>
        <w:t xml:space="preserve"> high</w:t>
      </w:r>
      <w:r w:rsidRPr="009503E7">
        <w:rPr>
          <w:rFonts w:cs="Arial"/>
          <w:color w:val="000000" w:themeColor="text1"/>
          <w:shd w:val="clear" w:color="auto" w:fill="FFFFFF"/>
        </w:rPr>
        <w:t>ly</w:t>
      </w:r>
      <w:r w:rsidR="009062C5" w:rsidRPr="009503E7">
        <w:rPr>
          <w:rFonts w:cs="Arial"/>
          <w:color w:val="000000" w:themeColor="text1"/>
          <w:shd w:val="clear" w:color="auto" w:fill="FFFFFF"/>
        </w:rPr>
        <w:t xml:space="preserve"> </w:t>
      </w:r>
      <w:r w:rsidRPr="009503E7">
        <w:rPr>
          <w:rFonts w:cs="Arial"/>
          <w:color w:val="000000" w:themeColor="text1"/>
          <w:shd w:val="clear" w:color="auto" w:fill="FFFFFF"/>
        </w:rPr>
        <w:t>might</w:t>
      </w:r>
      <w:r w:rsidR="009062C5" w:rsidRPr="009503E7">
        <w:rPr>
          <w:rFonts w:cs="Arial"/>
          <w:color w:val="000000" w:themeColor="text1"/>
          <w:shd w:val="clear" w:color="auto" w:fill="FFFFFF"/>
        </w:rPr>
        <w:t xml:space="preserve"> then attract more students, and potentially</w:t>
      </w:r>
      <w:r w:rsidRPr="009503E7">
        <w:rPr>
          <w:rFonts w:cs="Arial"/>
          <w:color w:val="000000" w:themeColor="text1"/>
          <w:shd w:val="clear" w:color="auto" w:fill="FFFFFF"/>
        </w:rPr>
        <w:t>,</w:t>
      </w:r>
      <w:r w:rsidR="009062C5" w:rsidRPr="009503E7">
        <w:rPr>
          <w:rFonts w:cs="Arial"/>
          <w:color w:val="000000" w:themeColor="text1"/>
          <w:shd w:val="clear" w:color="auto" w:fill="FFFFFF"/>
        </w:rPr>
        <w:t xml:space="preserve"> more academically-able ones, to apply to study </w:t>
      </w:r>
      <w:r w:rsidRPr="009503E7">
        <w:rPr>
          <w:rFonts w:cs="Arial"/>
          <w:color w:val="000000" w:themeColor="text1"/>
          <w:shd w:val="clear" w:color="auto" w:fill="FFFFFF"/>
        </w:rPr>
        <w:t>with them</w:t>
      </w:r>
      <w:r w:rsidR="009062C5" w:rsidRPr="009503E7">
        <w:rPr>
          <w:rFonts w:cs="Arial"/>
          <w:color w:val="000000" w:themeColor="text1"/>
          <w:shd w:val="clear" w:color="auto" w:fill="FFFFFF"/>
        </w:rPr>
        <w:t xml:space="preserve">. Through high emphasis on </w:t>
      </w:r>
      <w:r w:rsidRPr="009503E7">
        <w:rPr>
          <w:rFonts w:cs="Arial"/>
          <w:color w:val="000000" w:themeColor="text1"/>
          <w:shd w:val="clear" w:color="auto" w:fill="FFFFFF"/>
        </w:rPr>
        <w:t xml:space="preserve">reliably-measured </w:t>
      </w:r>
      <w:r w:rsidR="009062C5" w:rsidRPr="009503E7">
        <w:rPr>
          <w:rFonts w:cs="Arial"/>
          <w:color w:val="000000" w:themeColor="text1"/>
          <w:shd w:val="clear" w:color="auto" w:fill="FFFFFF"/>
        </w:rPr>
        <w:t>teaching excellence, HEIs that make student learning central to their missions could be rewarded</w:t>
      </w:r>
      <w:r w:rsidRPr="009503E7">
        <w:rPr>
          <w:rFonts w:cs="Arial"/>
          <w:color w:val="000000" w:themeColor="text1"/>
          <w:shd w:val="clear" w:color="auto" w:fill="FFFFFF"/>
        </w:rPr>
        <w:t>,</w:t>
      </w:r>
      <w:r w:rsidR="009062C5" w:rsidRPr="009503E7">
        <w:rPr>
          <w:rFonts w:cs="Arial"/>
          <w:color w:val="000000" w:themeColor="text1"/>
          <w:shd w:val="clear" w:color="auto" w:fill="FFFFFF"/>
        </w:rPr>
        <w:t xml:space="preserve"> </w:t>
      </w:r>
      <w:r w:rsidRPr="009503E7">
        <w:rPr>
          <w:rFonts w:cs="Arial"/>
          <w:color w:val="000000" w:themeColor="text1"/>
          <w:shd w:val="clear" w:color="auto" w:fill="FFFFFF"/>
        </w:rPr>
        <w:t>which</w:t>
      </w:r>
      <w:r w:rsidR="009062C5" w:rsidRPr="009503E7">
        <w:rPr>
          <w:rFonts w:cs="Arial"/>
          <w:color w:val="000000" w:themeColor="text1"/>
          <w:shd w:val="clear" w:color="auto" w:fill="FFFFFF"/>
        </w:rPr>
        <w:t xml:space="preserve"> in turn could encourage </w:t>
      </w:r>
      <w:r w:rsidRPr="009503E7">
        <w:rPr>
          <w:rFonts w:cs="Arial"/>
          <w:color w:val="000000" w:themeColor="text1"/>
          <w:shd w:val="clear" w:color="auto" w:fill="FFFFFF"/>
        </w:rPr>
        <w:t>institutions</w:t>
      </w:r>
      <w:r w:rsidR="009062C5" w:rsidRPr="009503E7">
        <w:rPr>
          <w:rFonts w:cs="Arial"/>
          <w:color w:val="000000" w:themeColor="text1"/>
          <w:shd w:val="clear" w:color="auto" w:fill="FFFFFF"/>
        </w:rPr>
        <w:t xml:space="preserve"> to </w:t>
      </w:r>
      <w:r w:rsidRPr="009503E7">
        <w:rPr>
          <w:rFonts w:cs="Arial"/>
          <w:color w:val="000000" w:themeColor="text1"/>
          <w:shd w:val="clear" w:color="auto" w:fill="FFFFFF"/>
        </w:rPr>
        <w:t>integrate within HR processes</w:t>
      </w:r>
      <w:r w:rsidR="009062C5" w:rsidRPr="009503E7">
        <w:rPr>
          <w:rFonts w:cs="Arial"/>
          <w:color w:val="000000" w:themeColor="text1"/>
          <w:shd w:val="clear" w:color="auto" w:fill="FFFFFF"/>
        </w:rPr>
        <w:t xml:space="preserve"> a system of reward and recognition for teaching excellence.</w:t>
      </w:r>
    </w:p>
    <w:p w:rsidR="0036260F" w:rsidRPr="009503E7" w:rsidRDefault="009062C5"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However, w</w:t>
      </w:r>
      <w:r w:rsidR="005567CE" w:rsidRPr="009503E7">
        <w:rPr>
          <w:rFonts w:cs="Arial"/>
          <w:color w:val="000000" w:themeColor="text1"/>
          <w:shd w:val="clear" w:color="auto" w:fill="FFFFFF"/>
        </w:rPr>
        <w:t xml:space="preserve">e have strong concerns over </w:t>
      </w:r>
      <w:r w:rsidR="0036260F" w:rsidRPr="009503E7">
        <w:rPr>
          <w:rFonts w:cs="Arial"/>
          <w:color w:val="000000" w:themeColor="text1"/>
          <w:shd w:val="clear" w:color="auto" w:fill="FFFFFF"/>
        </w:rPr>
        <w:t>inappropriate</w:t>
      </w:r>
      <w:r w:rsidR="005567CE" w:rsidRPr="009503E7">
        <w:rPr>
          <w:rFonts w:cs="Arial"/>
          <w:color w:val="000000" w:themeColor="text1"/>
          <w:shd w:val="clear" w:color="auto" w:fill="FFFFFF"/>
        </w:rPr>
        <w:t xml:space="preserve"> usage of readily-available metrics, particularly in the first stages of the implementation of the TEF. </w:t>
      </w:r>
      <w:r w:rsidR="0036260F" w:rsidRPr="009503E7">
        <w:rPr>
          <w:rFonts w:cs="Arial"/>
          <w:color w:val="000000" w:themeColor="text1"/>
          <w:shd w:val="clear" w:color="auto" w:fill="FFFFFF"/>
        </w:rPr>
        <w:t>As Gibbs</w:t>
      </w:r>
      <w:r w:rsidR="0088793F" w:rsidRPr="009503E7">
        <w:rPr>
          <w:rFonts w:cs="Arial"/>
          <w:color w:val="000000" w:themeColor="text1"/>
          <w:shd w:val="clear" w:color="auto" w:fill="FFFFFF"/>
        </w:rPr>
        <w:t xml:space="preserve"> argues in HEPI (2016)</w:t>
      </w:r>
    </w:p>
    <w:p w:rsidR="005567CE" w:rsidRPr="009503E7" w:rsidRDefault="00D34ADF" w:rsidP="009503E7">
      <w:pPr>
        <w:spacing w:after="120" w:line="360" w:lineRule="auto"/>
        <w:ind w:left="720"/>
        <w:rPr>
          <w:rFonts w:cs="Arial"/>
          <w:color w:val="000000" w:themeColor="text1"/>
          <w:shd w:val="clear" w:color="auto" w:fill="FFFFFF"/>
        </w:rPr>
      </w:pPr>
      <w:r>
        <w:rPr>
          <w:rFonts w:cs="Arial"/>
          <w:color w:val="000000" w:themeColor="text1"/>
          <w:shd w:val="clear" w:color="auto" w:fill="FFFFFF"/>
        </w:rPr>
        <w:t xml:space="preserve"> “I</w:t>
      </w:r>
      <w:r w:rsidR="005567CE" w:rsidRPr="009503E7">
        <w:rPr>
          <w:rFonts w:cs="Arial"/>
          <w:color w:val="000000" w:themeColor="text1"/>
          <w:shd w:val="clear" w:color="auto" w:fill="FFFFFF"/>
        </w:rPr>
        <w:t>f, as a short-term stopgap, readily available outcomes measures are used, this will simply reinforce the existing reputation-based hierarchy. It will become clear to institutions that they will do better trying to improve their reputation then their teaching.”</w:t>
      </w:r>
    </w:p>
    <w:p w:rsidR="00832A66" w:rsidRPr="009503E7" w:rsidRDefault="00832A66"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 xml:space="preserve"> We comment on further metrics in our response to question 11</w:t>
      </w:r>
    </w:p>
    <w:p w:rsidR="00065A4C" w:rsidRPr="009503E7" w:rsidRDefault="00065A4C" w:rsidP="009503E7">
      <w:pPr>
        <w:pStyle w:val="NormalWeb"/>
        <w:shd w:val="clear" w:color="auto" w:fill="FFFFFF"/>
        <w:spacing w:before="0" w:beforeAutospacing="0" w:after="120" w:afterAutospacing="0" w:line="360" w:lineRule="auto"/>
        <w:rPr>
          <w:rFonts w:asciiTheme="minorHAnsi" w:hAnsiTheme="minorHAnsi"/>
          <w:b/>
          <w:color w:val="000000" w:themeColor="text1"/>
          <w:sz w:val="22"/>
          <w:szCs w:val="22"/>
        </w:rPr>
      </w:pPr>
      <w:r w:rsidRPr="009503E7">
        <w:rPr>
          <w:rFonts w:asciiTheme="minorHAnsi" w:hAnsiTheme="minorHAnsi"/>
          <w:b/>
          <w:color w:val="000000" w:themeColor="text1"/>
          <w:sz w:val="22"/>
          <w:szCs w:val="22"/>
        </w:rPr>
        <w:t>Assessment panels</w:t>
      </w:r>
    </w:p>
    <w:p w:rsidR="00942E10" w:rsidRPr="009503E7" w:rsidRDefault="00942E10" w:rsidP="009503E7">
      <w:pPr>
        <w:pStyle w:val="NormalWeb"/>
        <w:shd w:val="clear" w:color="auto" w:fill="FFFFFF"/>
        <w:spacing w:before="0" w:beforeAutospacing="0" w:after="120" w:afterAutospacing="0" w:line="360" w:lineRule="auto"/>
        <w:rPr>
          <w:rFonts w:asciiTheme="minorHAnsi" w:hAnsiTheme="minorHAnsi" w:cs="Segoe UI"/>
          <w:color w:val="000000" w:themeColor="text1"/>
          <w:sz w:val="22"/>
          <w:szCs w:val="22"/>
        </w:rPr>
      </w:pPr>
      <w:r w:rsidRPr="009503E7">
        <w:rPr>
          <w:rFonts w:asciiTheme="minorHAnsi" w:hAnsiTheme="minorHAnsi" w:cs="Segoe UI"/>
          <w:color w:val="000000" w:themeColor="text1"/>
          <w:sz w:val="22"/>
          <w:szCs w:val="22"/>
        </w:rPr>
        <w:t xml:space="preserve">The TEF must recognise </w:t>
      </w:r>
      <w:r w:rsidR="001B6B18">
        <w:rPr>
          <w:rFonts w:asciiTheme="minorHAnsi" w:hAnsiTheme="minorHAnsi" w:cs="Segoe UI"/>
          <w:color w:val="000000" w:themeColor="text1"/>
          <w:sz w:val="22"/>
          <w:szCs w:val="22"/>
        </w:rPr>
        <w:t xml:space="preserve">that </w:t>
      </w:r>
      <w:r w:rsidRPr="009503E7">
        <w:rPr>
          <w:rFonts w:asciiTheme="minorHAnsi" w:hAnsiTheme="minorHAnsi" w:cs="Segoe UI"/>
          <w:color w:val="000000" w:themeColor="text1"/>
          <w:sz w:val="22"/>
          <w:szCs w:val="22"/>
        </w:rPr>
        <w:t>discipline-specific approaches to teaching, sometimes described as signature pedagogies, (Shulman</w:t>
      </w:r>
      <w:r w:rsidR="007B0A80">
        <w:rPr>
          <w:rFonts w:asciiTheme="minorHAnsi" w:hAnsiTheme="minorHAnsi" w:cs="Segoe UI"/>
          <w:color w:val="000000" w:themeColor="text1"/>
          <w:sz w:val="22"/>
          <w:szCs w:val="22"/>
        </w:rPr>
        <w:t>,</w:t>
      </w:r>
      <w:r w:rsidRPr="009503E7">
        <w:rPr>
          <w:rFonts w:asciiTheme="minorHAnsi" w:hAnsiTheme="minorHAnsi" w:cs="Segoe UI"/>
          <w:color w:val="000000" w:themeColor="text1"/>
          <w:sz w:val="22"/>
          <w:szCs w:val="22"/>
        </w:rPr>
        <w:t xml:space="preserve"> 2005</w:t>
      </w:r>
      <w:r w:rsidR="00A120EE">
        <w:rPr>
          <w:rFonts w:asciiTheme="minorHAnsi" w:hAnsiTheme="minorHAnsi" w:cs="Segoe UI"/>
          <w:color w:val="000000" w:themeColor="text1"/>
          <w:sz w:val="22"/>
          <w:szCs w:val="22"/>
        </w:rPr>
        <w:t>b)</w:t>
      </w:r>
      <w:r w:rsidRPr="009503E7">
        <w:rPr>
          <w:rFonts w:asciiTheme="minorHAnsi" w:hAnsiTheme="minorHAnsi" w:cs="Segoe UI"/>
          <w:color w:val="000000" w:themeColor="text1"/>
          <w:sz w:val="22"/>
          <w:szCs w:val="22"/>
        </w:rPr>
        <w:t xml:space="preserve"> vary substantially, so evaluation of teaching excellence must be undertaken by those with relevant expertise. </w:t>
      </w:r>
    </w:p>
    <w:p w:rsidR="002B63B3" w:rsidRPr="009503E7" w:rsidRDefault="004D5660" w:rsidP="009503E7">
      <w:pPr>
        <w:pStyle w:val="NormalWeb"/>
        <w:shd w:val="clear" w:color="auto" w:fill="FFFFFF"/>
        <w:spacing w:before="0" w:beforeAutospacing="0" w:after="120" w:afterAutospacing="0" w:line="360" w:lineRule="auto"/>
        <w:rPr>
          <w:rFonts w:asciiTheme="minorHAnsi" w:hAnsiTheme="minorHAnsi" w:cs="Arial"/>
          <w:color w:val="000000" w:themeColor="text1"/>
          <w:sz w:val="22"/>
          <w:szCs w:val="22"/>
        </w:rPr>
      </w:pPr>
      <w:r w:rsidRPr="009503E7">
        <w:rPr>
          <w:rFonts w:asciiTheme="minorHAnsi" w:hAnsiTheme="minorHAnsi" w:cs="Arial"/>
          <w:color w:val="000000" w:themeColor="text1"/>
          <w:sz w:val="22"/>
          <w:szCs w:val="22"/>
        </w:rPr>
        <w:t>The NTFS represents a well-established, nationally endorsed, and commonly understood scheme for the identification and demonstration of teaching excellence</w:t>
      </w:r>
      <w:r w:rsidR="007B0A80">
        <w:rPr>
          <w:rFonts w:asciiTheme="minorHAnsi" w:hAnsiTheme="minorHAnsi" w:cs="Arial"/>
          <w:color w:val="000000" w:themeColor="text1"/>
          <w:sz w:val="22"/>
          <w:szCs w:val="22"/>
        </w:rPr>
        <w:t xml:space="preserve">. </w:t>
      </w:r>
      <w:r w:rsidR="002B63B3" w:rsidRPr="009503E7">
        <w:rPr>
          <w:rFonts w:asciiTheme="minorHAnsi" w:hAnsiTheme="minorHAnsi"/>
          <w:color w:val="000000" w:themeColor="text1"/>
          <w:sz w:val="22"/>
          <w:szCs w:val="22"/>
        </w:rPr>
        <w:t xml:space="preserve">We </w:t>
      </w:r>
      <w:r w:rsidR="00065A4C" w:rsidRPr="009503E7">
        <w:rPr>
          <w:rFonts w:asciiTheme="minorHAnsi" w:hAnsiTheme="minorHAnsi"/>
          <w:color w:val="000000" w:themeColor="text1"/>
          <w:sz w:val="22"/>
          <w:szCs w:val="22"/>
        </w:rPr>
        <w:t>argue</w:t>
      </w:r>
      <w:r w:rsidR="002B63B3" w:rsidRPr="009503E7">
        <w:rPr>
          <w:rFonts w:asciiTheme="minorHAnsi" w:hAnsiTheme="minorHAnsi"/>
          <w:color w:val="000000" w:themeColor="text1"/>
          <w:sz w:val="22"/>
          <w:szCs w:val="22"/>
        </w:rPr>
        <w:t xml:space="preserve"> that </w:t>
      </w:r>
      <w:r w:rsidR="003318CE" w:rsidRPr="009503E7">
        <w:rPr>
          <w:rFonts w:asciiTheme="minorHAnsi" w:hAnsiTheme="minorHAnsi"/>
          <w:color w:val="000000" w:themeColor="text1"/>
          <w:sz w:val="22"/>
          <w:szCs w:val="22"/>
        </w:rPr>
        <w:t>National T</w:t>
      </w:r>
      <w:r w:rsidR="00065A4C" w:rsidRPr="009503E7">
        <w:rPr>
          <w:rFonts w:asciiTheme="minorHAnsi" w:hAnsiTheme="minorHAnsi"/>
          <w:color w:val="000000" w:themeColor="text1"/>
          <w:sz w:val="22"/>
          <w:szCs w:val="22"/>
        </w:rPr>
        <w:t>eaching Fellows have undergone an established and</w:t>
      </w:r>
      <w:r w:rsidR="009503E7" w:rsidRPr="009503E7">
        <w:rPr>
          <w:rFonts w:asciiTheme="minorHAnsi" w:hAnsiTheme="minorHAnsi"/>
          <w:color w:val="000000" w:themeColor="text1"/>
          <w:sz w:val="22"/>
          <w:szCs w:val="22"/>
        </w:rPr>
        <w:t xml:space="preserve"> </w:t>
      </w:r>
      <w:r w:rsidR="00065A4C" w:rsidRPr="009503E7">
        <w:rPr>
          <w:rFonts w:asciiTheme="minorHAnsi" w:hAnsiTheme="minorHAnsi"/>
          <w:color w:val="000000" w:themeColor="text1"/>
          <w:sz w:val="22"/>
          <w:szCs w:val="22"/>
        </w:rPr>
        <w:t>robust selection process</w:t>
      </w:r>
      <w:r w:rsidR="002B63B3" w:rsidRPr="009503E7">
        <w:rPr>
          <w:rFonts w:asciiTheme="minorHAnsi" w:hAnsiTheme="minorHAnsi"/>
          <w:color w:val="000000" w:themeColor="text1"/>
          <w:sz w:val="22"/>
          <w:szCs w:val="22"/>
        </w:rPr>
        <w:t xml:space="preserve"> </w:t>
      </w:r>
      <w:r w:rsidR="00065A4C" w:rsidRPr="009503E7">
        <w:rPr>
          <w:rFonts w:asciiTheme="minorHAnsi" w:hAnsiTheme="minorHAnsi"/>
          <w:color w:val="000000" w:themeColor="text1"/>
          <w:sz w:val="22"/>
          <w:szCs w:val="22"/>
        </w:rPr>
        <w:t>which recognises individual excellence as assured by their own institutions and the HEA selection panel</w:t>
      </w:r>
      <w:r w:rsidR="009503E7" w:rsidRPr="009503E7">
        <w:rPr>
          <w:rFonts w:asciiTheme="minorHAnsi" w:hAnsiTheme="minorHAnsi"/>
          <w:color w:val="000000" w:themeColor="text1"/>
          <w:sz w:val="22"/>
          <w:szCs w:val="22"/>
        </w:rPr>
        <w:t xml:space="preserve"> </w:t>
      </w:r>
      <w:r w:rsidR="00065A4C" w:rsidRPr="009503E7">
        <w:rPr>
          <w:rFonts w:asciiTheme="minorHAnsi" w:hAnsiTheme="minorHAnsi"/>
          <w:color w:val="000000" w:themeColor="text1"/>
          <w:sz w:val="22"/>
          <w:szCs w:val="22"/>
        </w:rPr>
        <w:t xml:space="preserve">and hence </w:t>
      </w:r>
      <w:r w:rsidR="002B63B3" w:rsidRPr="009503E7">
        <w:rPr>
          <w:rFonts w:asciiTheme="minorHAnsi" w:hAnsiTheme="minorHAnsi"/>
          <w:color w:val="000000" w:themeColor="text1"/>
          <w:sz w:val="22"/>
          <w:szCs w:val="22"/>
        </w:rPr>
        <w:t xml:space="preserve">should be included </w:t>
      </w:r>
      <w:r w:rsidR="001B6B18">
        <w:rPr>
          <w:rFonts w:asciiTheme="minorHAnsi" w:hAnsiTheme="minorHAnsi"/>
          <w:color w:val="000000" w:themeColor="text1"/>
          <w:sz w:val="22"/>
          <w:szCs w:val="22"/>
        </w:rPr>
        <w:t xml:space="preserve">in </w:t>
      </w:r>
      <w:r w:rsidR="00065A4C" w:rsidRPr="009503E7">
        <w:rPr>
          <w:rFonts w:asciiTheme="minorHAnsi" w:hAnsiTheme="minorHAnsi"/>
          <w:color w:val="000000" w:themeColor="text1"/>
          <w:sz w:val="22"/>
          <w:szCs w:val="22"/>
        </w:rPr>
        <w:t>TEF</w:t>
      </w:r>
      <w:r w:rsidR="002B63B3" w:rsidRPr="009503E7">
        <w:rPr>
          <w:rFonts w:asciiTheme="minorHAnsi" w:hAnsiTheme="minorHAnsi"/>
          <w:color w:val="000000" w:themeColor="text1"/>
          <w:sz w:val="22"/>
          <w:szCs w:val="22"/>
        </w:rPr>
        <w:t xml:space="preserve"> assessment panels</w:t>
      </w:r>
      <w:r w:rsidR="00065A4C" w:rsidRPr="009503E7">
        <w:rPr>
          <w:rFonts w:asciiTheme="minorHAnsi" w:hAnsiTheme="minorHAnsi"/>
          <w:color w:val="000000" w:themeColor="text1"/>
          <w:sz w:val="22"/>
          <w:szCs w:val="22"/>
        </w:rPr>
        <w:t>.</w:t>
      </w:r>
      <w:r w:rsidRPr="009503E7">
        <w:rPr>
          <w:rFonts w:asciiTheme="minorHAnsi" w:hAnsiTheme="minorHAnsi"/>
          <w:color w:val="000000" w:themeColor="text1"/>
          <w:sz w:val="22"/>
          <w:szCs w:val="22"/>
        </w:rPr>
        <w:t xml:space="preserve"> The HEA’s</w:t>
      </w:r>
      <w:r w:rsidR="009503E7" w:rsidRPr="009503E7">
        <w:rPr>
          <w:rFonts w:asciiTheme="minorHAnsi" w:hAnsiTheme="minorHAnsi"/>
          <w:color w:val="000000" w:themeColor="text1"/>
          <w:sz w:val="22"/>
          <w:szCs w:val="22"/>
        </w:rPr>
        <w:t xml:space="preserve"> </w:t>
      </w:r>
      <w:r w:rsidRPr="009503E7">
        <w:rPr>
          <w:rFonts w:asciiTheme="minorHAnsi" w:hAnsiTheme="minorHAnsi"/>
          <w:color w:val="000000" w:themeColor="text1"/>
          <w:sz w:val="22"/>
          <w:szCs w:val="22"/>
        </w:rPr>
        <w:t xml:space="preserve">2013 data report on the National Teaching Fellowship awards demonstrates that </w:t>
      </w:r>
      <w:r w:rsidR="002B63B3" w:rsidRPr="009503E7">
        <w:rPr>
          <w:rFonts w:asciiTheme="minorHAnsi" w:hAnsiTheme="minorHAnsi"/>
          <w:color w:val="000000" w:themeColor="text1"/>
          <w:sz w:val="22"/>
          <w:szCs w:val="22"/>
        </w:rPr>
        <w:t xml:space="preserve">NTF </w:t>
      </w:r>
      <w:r w:rsidRPr="009503E7">
        <w:rPr>
          <w:rFonts w:asciiTheme="minorHAnsi" w:hAnsiTheme="minorHAnsi"/>
          <w:color w:val="000000" w:themeColor="text1"/>
          <w:sz w:val="22"/>
          <w:szCs w:val="22"/>
        </w:rPr>
        <w:t>awards</w:t>
      </w:r>
      <w:r w:rsidR="002B63B3" w:rsidRPr="009503E7">
        <w:rPr>
          <w:rFonts w:asciiTheme="minorHAnsi" w:hAnsiTheme="minorHAnsi"/>
          <w:color w:val="000000" w:themeColor="text1"/>
          <w:sz w:val="22"/>
          <w:szCs w:val="22"/>
        </w:rPr>
        <w:t xml:space="preserve"> </w:t>
      </w:r>
      <w:r w:rsidRPr="009503E7">
        <w:rPr>
          <w:rFonts w:asciiTheme="minorHAnsi" w:hAnsiTheme="minorHAnsi"/>
          <w:color w:val="000000" w:themeColor="text1"/>
          <w:sz w:val="22"/>
          <w:szCs w:val="22"/>
        </w:rPr>
        <w:t>are</w:t>
      </w:r>
      <w:r w:rsidR="002B63B3" w:rsidRPr="009503E7">
        <w:rPr>
          <w:rFonts w:asciiTheme="minorHAnsi" w:hAnsiTheme="minorHAnsi"/>
          <w:color w:val="000000" w:themeColor="text1"/>
          <w:sz w:val="22"/>
          <w:szCs w:val="22"/>
        </w:rPr>
        <w:t xml:space="preserve"> already well </w:t>
      </w:r>
      <w:r w:rsidRPr="009503E7">
        <w:rPr>
          <w:rFonts w:asciiTheme="minorHAnsi" w:hAnsiTheme="minorHAnsi"/>
          <w:color w:val="000000" w:themeColor="text1"/>
          <w:sz w:val="22"/>
          <w:szCs w:val="22"/>
        </w:rPr>
        <w:t xml:space="preserve">distributed </w:t>
      </w:r>
      <w:r w:rsidR="002B63B3" w:rsidRPr="009503E7">
        <w:rPr>
          <w:rFonts w:asciiTheme="minorHAnsi" w:hAnsiTheme="minorHAnsi"/>
          <w:color w:val="000000" w:themeColor="text1"/>
          <w:sz w:val="22"/>
          <w:szCs w:val="22"/>
        </w:rPr>
        <w:t xml:space="preserve">across </w:t>
      </w:r>
      <w:r w:rsidRPr="009503E7">
        <w:rPr>
          <w:rFonts w:asciiTheme="minorHAnsi" w:hAnsiTheme="minorHAnsi"/>
          <w:color w:val="000000" w:themeColor="text1"/>
          <w:sz w:val="22"/>
          <w:szCs w:val="22"/>
        </w:rPr>
        <w:t xml:space="preserve">all </w:t>
      </w:r>
      <w:r w:rsidR="002B63B3" w:rsidRPr="009503E7">
        <w:rPr>
          <w:rFonts w:asciiTheme="minorHAnsi" w:hAnsiTheme="minorHAnsi"/>
          <w:color w:val="000000" w:themeColor="text1"/>
          <w:sz w:val="22"/>
          <w:szCs w:val="22"/>
        </w:rPr>
        <w:t>disciplines, and embrace a breadth of expertise in pedagogy.</w:t>
      </w:r>
      <w:r w:rsidR="002B63B3" w:rsidRPr="009503E7">
        <w:rPr>
          <w:rFonts w:asciiTheme="minorHAnsi" w:hAnsiTheme="minorHAnsi" w:cs="Arial"/>
          <w:color w:val="000000" w:themeColor="text1"/>
          <w:sz w:val="22"/>
          <w:szCs w:val="22"/>
        </w:rPr>
        <w:t xml:space="preserve"> </w:t>
      </w:r>
      <w:r w:rsidRPr="009503E7">
        <w:rPr>
          <w:rFonts w:asciiTheme="minorHAnsi" w:hAnsiTheme="minorHAnsi" w:cs="Arial"/>
          <w:color w:val="000000" w:themeColor="text1"/>
          <w:sz w:val="22"/>
          <w:szCs w:val="22"/>
        </w:rPr>
        <w:t>The Association of National Teaching Fellows would welcome opportunities to nominate representatives for panels as well as to contribute to the technical consultation on the implementation of the TEF</w:t>
      </w:r>
    </w:p>
    <w:p w:rsidR="004D5660" w:rsidRPr="009503E7" w:rsidRDefault="004D5660" w:rsidP="009503E7">
      <w:pPr>
        <w:pStyle w:val="NormalWeb"/>
        <w:shd w:val="clear" w:color="auto" w:fill="FFFFFF"/>
        <w:spacing w:before="0" w:beforeAutospacing="0" w:after="120" w:afterAutospacing="0" w:line="360" w:lineRule="auto"/>
        <w:rPr>
          <w:rFonts w:asciiTheme="minorHAnsi" w:hAnsiTheme="minorHAnsi" w:cs="Arial"/>
          <w:color w:val="000000" w:themeColor="text1"/>
          <w:sz w:val="22"/>
          <w:szCs w:val="22"/>
        </w:rPr>
      </w:pPr>
      <w:r w:rsidRPr="009503E7">
        <w:rPr>
          <w:rFonts w:asciiTheme="minorHAnsi" w:hAnsiTheme="minorHAnsi" w:cs="Arial"/>
          <w:color w:val="000000" w:themeColor="text1"/>
          <w:sz w:val="22"/>
          <w:szCs w:val="22"/>
        </w:rPr>
        <w:t>Such panels could also include:</w:t>
      </w:r>
    </w:p>
    <w:p w:rsidR="004D5660" w:rsidRPr="009503E7" w:rsidRDefault="001B6B18" w:rsidP="009503E7">
      <w:pPr>
        <w:pStyle w:val="NormalWeb"/>
        <w:numPr>
          <w:ilvl w:val="0"/>
          <w:numId w:val="9"/>
        </w:numPr>
        <w:shd w:val="clear" w:color="auto" w:fill="FFFFFF"/>
        <w:spacing w:before="0" w:beforeAutospacing="0" w:after="120" w:afterAutospacing="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R</w:t>
      </w:r>
      <w:r w:rsidR="004D5660" w:rsidRPr="009503E7">
        <w:rPr>
          <w:rFonts w:asciiTheme="minorHAnsi" w:hAnsiTheme="minorHAnsi" w:cs="Arial"/>
          <w:color w:val="000000" w:themeColor="text1"/>
          <w:sz w:val="22"/>
          <w:szCs w:val="22"/>
        </w:rPr>
        <w:t xml:space="preserve">epresentatives of those Professional, </w:t>
      </w:r>
      <w:r w:rsidR="007B0A80">
        <w:rPr>
          <w:rFonts w:asciiTheme="minorHAnsi" w:hAnsiTheme="minorHAnsi" w:cs="Arial"/>
          <w:color w:val="000000" w:themeColor="text1"/>
          <w:sz w:val="22"/>
          <w:szCs w:val="22"/>
        </w:rPr>
        <w:t xml:space="preserve">Statutory and </w:t>
      </w:r>
      <w:r w:rsidR="004D5660" w:rsidRPr="009503E7">
        <w:rPr>
          <w:rFonts w:asciiTheme="minorHAnsi" w:hAnsiTheme="minorHAnsi" w:cs="Arial"/>
          <w:color w:val="000000" w:themeColor="text1"/>
          <w:sz w:val="22"/>
          <w:szCs w:val="22"/>
        </w:rPr>
        <w:t>Regulatory Bodies that</w:t>
      </w:r>
      <w:r w:rsidR="009503E7" w:rsidRPr="009503E7">
        <w:rPr>
          <w:rFonts w:asciiTheme="minorHAnsi" w:hAnsiTheme="minorHAnsi" w:cs="Arial"/>
          <w:color w:val="000000" w:themeColor="text1"/>
          <w:sz w:val="22"/>
          <w:szCs w:val="22"/>
        </w:rPr>
        <w:t xml:space="preserve"> </w:t>
      </w:r>
      <w:r w:rsidR="004D5660" w:rsidRPr="009503E7">
        <w:rPr>
          <w:rFonts w:asciiTheme="minorHAnsi" w:hAnsiTheme="minorHAnsi" w:cs="Arial"/>
          <w:color w:val="000000" w:themeColor="text1"/>
          <w:sz w:val="22"/>
          <w:szCs w:val="22"/>
        </w:rPr>
        <w:t>already have expertise in recognising teaching excellence;</w:t>
      </w:r>
    </w:p>
    <w:p w:rsidR="004D5660" w:rsidRPr="009503E7" w:rsidRDefault="001B6B18" w:rsidP="009503E7">
      <w:pPr>
        <w:pStyle w:val="NormalWeb"/>
        <w:numPr>
          <w:ilvl w:val="0"/>
          <w:numId w:val="9"/>
        </w:numPr>
        <w:shd w:val="clear" w:color="auto" w:fill="FFFFFF"/>
        <w:spacing w:before="0" w:beforeAutospacing="0" w:after="120" w:afterAutospacing="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lastRenderedPageBreak/>
        <w:t>P</w:t>
      </w:r>
      <w:r w:rsidR="004D5660" w:rsidRPr="009503E7">
        <w:rPr>
          <w:rFonts w:asciiTheme="minorHAnsi" w:hAnsiTheme="minorHAnsi" w:cs="Arial"/>
          <w:color w:val="000000" w:themeColor="text1"/>
          <w:sz w:val="22"/>
          <w:szCs w:val="22"/>
        </w:rPr>
        <w:t xml:space="preserve">rofessors appointed within their universities on the basis of their teaching excellence </w:t>
      </w:r>
      <w:r w:rsidR="004E46E6">
        <w:rPr>
          <w:rFonts w:asciiTheme="minorHAnsi" w:hAnsiTheme="minorHAnsi" w:cs="Arial"/>
          <w:color w:val="000000" w:themeColor="text1"/>
          <w:sz w:val="22"/>
          <w:szCs w:val="22"/>
        </w:rPr>
        <w:t xml:space="preserve">(HEA, 2013) </w:t>
      </w:r>
      <w:r w:rsidR="004D5660" w:rsidRPr="009503E7">
        <w:rPr>
          <w:rFonts w:asciiTheme="minorHAnsi" w:hAnsiTheme="minorHAnsi" w:cs="Arial"/>
          <w:color w:val="000000" w:themeColor="text1"/>
          <w:sz w:val="22"/>
          <w:szCs w:val="22"/>
        </w:rPr>
        <w:t>and championing of the student experience;</w:t>
      </w:r>
    </w:p>
    <w:p w:rsidR="004D5660" w:rsidRPr="009503E7" w:rsidRDefault="001B6B18" w:rsidP="009503E7">
      <w:pPr>
        <w:pStyle w:val="NormalWeb"/>
        <w:numPr>
          <w:ilvl w:val="0"/>
          <w:numId w:val="9"/>
        </w:numPr>
        <w:shd w:val="clear" w:color="auto" w:fill="FFFFFF"/>
        <w:spacing w:before="0" w:beforeAutospacing="0" w:after="120" w:afterAutospacing="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S</w:t>
      </w:r>
      <w:r w:rsidR="004D5660" w:rsidRPr="009503E7">
        <w:rPr>
          <w:rFonts w:asciiTheme="minorHAnsi" w:hAnsiTheme="minorHAnsi" w:cs="Arial"/>
          <w:color w:val="000000" w:themeColor="text1"/>
          <w:sz w:val="22"/>
          <w:szCs w:val="22"/>
        </w:rPr>
        <w:t>enior staff in universities su</w:t>
      </w:r>
      <w:r>
        <w:rPr>
          <w:rFonts w:asciiTheme="minorHAnsi" w:hAnsiTheme="minorHAnsi" w:cs="Arial"/>
          <w:color w:val="000000" w:themeColor="text1"/>
          <w:sz w:val="22"/>
          <w:szCs w:val="22"/>
        </w:rPr>
        <w:t>ch as pro-Vice-Chancellors for L</w:t>
      </w:r>
      <w:r w:rsidR="004D5660" w:rsidRPr="009503E7">
        <w:rPr>
          <w:rFonts w:asciiTheme="minorHAnsi" w:hAnsiTheme="minorHAnsi" w:cs="Arial"/>
          <w:color w:val="000000" w:themeColor="text1"/>
          <w:sz w:val="22"/>
          <w:szCs w:val="22"/>
        </w:rPr>
        <w:t>earning and Teaching;</w:t>
      </w:r>
    </w:p>
    <w:p w:rsidR="004D5660" w:rsidRPr="009503E7" w:rsidRDefault="001B6B18" w:rsidP="009503E7">
      <w:pPr>
        <w:pStyle w:val="NormalWeb"/>
        <w:numPr>
          <w:ilvl w:val="0"/>
          <w:numId w:val="9"/>
        </w:numPr>
        <w:shd w:val="clear" w:color="auto" w:fill="FFFFFF"/>
        <w:spacing w:before="0" w:beforeAutospacing="0" w:after="120" w:afterAutospacing="0" w:line="36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R</w:t>
      </w:r>
      <w:r w:rsidR="004D5660" w:rsidRPr="009503E7">
        <w:rPr>
          <w:rFonts w:asciiTheme="minorHAnsi" w:hAnsiTheme="minorHAnsi" w:cs="Arial"/>
          <w:color w:val="000000" w:themeColor="text1"/>
          <w:sz w:val="22"/>
          <w:szCs w:val="22"/>
        </w:rPr>
        <w:t>esearchers recognised for their expertise in higher education pedagogy.</w:t>
      </w:r>
    </w:p>
    <w:p w:rsidR="003318CE" w:rsidRPr="009503E7" w:rsidRDefault="00920691" w:rsidP="009503E7">
      <w:pPr>
        <w:spacing w:after="120" w:line="360" w:lineRule="auto"/>
        <w:rPr>
          <w:rFonts w:cs="Arial"/>
          <w:b/>
          <w:bCs/>
          <w:color w:val="000000" w:themeColor="text1"/>
        </w:rPr>
      </w:pPr>
      <w:r w:rsidRPr="009503E7">
        <w:rPr>
          <w:rFonts w:cs="Arial"/>
          <w:b/>
          <w:bCs/>
          <w:color w:val="000000" w:themeColor="text1"/>
        </w:rPr>
        <w:t xml:space="preserve">Linking excellent teaching to institutional finances </w:t>
      </w:r>
    </w:p>
    <w:p w:rsidR="00920691" w:rsidRPr="009503E7" w:rsidRDefault="00920691" w:rsidP="009503E7">
      <w:pPr>
        <w:spacing w:after="120" w:line="360" w:lineRule="auto"/>
        <w:rPr>
          <w:rFonts w:cs="Arial"/>
          <w:color w:val="000000" w:themeColor="text1"/>
          <w:shd w:val="clear" w:color="auto" w:fill="FFFFFF"/>
        </w:rPr>
      </w:pPr>
      <w:r w:rsidRPr="009503E7">
        <w:rPr>
          <w:rFonts w:cs="Arial"/>
          <w:bCs/>
          <w:color w:val="000000" w:themeColor="text1"/>
        </w:rPr>
        <w:t>We are wary of the statement that ‘We will reward excellent teaching with reputational and financial inc</w:t>
      </w:r>
      <w:r w:rsidR="007306E5">
        <w:rPr>
          <w:rFonts w:cs="Arial"/>
          <w:bCs/>
          <w:color w:val="000000" w:themeColor="text1"/>
        </w:rPr>
        <w:t>entives’ (Green Paper, 2015: p.</w:t>
      </w:r>
      <w:r w:rsidRPr="009503E7">
        <w:rPr>
          <w:rFonts w:cs="Arial"/>
          <w:bCs/>
          <w:color w:val="000000" w:themeColor="text1"/>
        </w:rPr>
        <w:t xml:space="preserve">8). There are too many flaws in the proposed system of measuring excellence to link it to financial reward for institutions at present. Additionally, there seems to be little incentive to capture individual teaching excellence and hence to make a difference to HE teachers on the ground, since metrics are </w:t>
      </w:r>
      <w:r w:rsidR="007B0A80">
        <w:rPr>
          <w:rFonts w:cs="Arial"/>
          <w:bCs/>
          <w:color w:val="000000" w:themeColor="text1"/>
        </w:rPr>
        <w:t xml:space="preserve">currently </w:t>
      </w:r>
      <w:r w:rsidRPr="009503E7">
        <w:rPr>
          <w:rFonts w:cs="Arial"/>
          <w:bCs/>
          <w:color w:val="000000" w:themeColor="text1"/>
        </w:rPr>
        <w:t xml:space="preserve">mainly framed around </w:t>
      </w:r>
      <w:r w:rsidR="007B0A80">
        <w:rPr>
          <w:rFonts w:cs="Arial"/>
          <w:bCs/>
          <w:color w:val="000000" w:themeColor="text1"/>
        </w:rPr>
        <w:t>institutional</w:t>
      </w:r>
      <w:r w:rsidR="00A120EE">
        <w:rPr>
          <w:rFonts w:cs="Arial"/>
          <w:bCs/>
          <w:color w:val="000000" w:themeColor="text1"/>
        </w:rPr>
        <w:t xml:space="preserve"> </w:t>
      </w:r>
      <w:r w:rsidRPr="009503E7">
        <w:rPr>
          <w:rFonts w:cs="Arial"/>
          <w:bCs/>
          <w:color w:val="000000" w:themeColor="text1"/>
        </w:rPr>
        <w:t xml:space="preserve">imperatives. We suggest that </w:t>
      </w:r>
      <w:r w:rsidRPr="009503E7">
        <w:rPr>
          <w:rFonts w:cs="Arial"/>
          <w:color w:val="000000" w:themeColor="text1"/>
          <w:shd w:val="clear" w:color="auto" w:fill="FFFFFF"/>
        </w:rPr>
        <w:t xml:space="preserve">even if student numbers rise due to enhanced institutional reputation post-TEF, this </w:t>
      </w:r>
      <w:r w:rsidR="003318CE" w:rsidRPr="009503E7">
        <w:rPr>
          <w:rFonts w:cs="Arial"/>
          <w:color w:val="000000" w:themeColor="text1"/>
          <w:shd w:val="clear" w:color="auto" w:fill="FFFFFF"/>
        </w:rPr>
        <w:t>could</w:t>
      </w:r>
      <w:r w:rsidR="00A120EE">
        <w:rPr>
          <w:rFonts w:cs="Arial"/>
          <w:color w:val="000000" w:themeColor="text1"/>
          <w:shd w:val="clear" w:color="auto" w:fill="FFFFFF"/>
        </w:rPr>
        <w:t xml:space="preserve"> mean</w:t>
      </w:r>
      <w:r w:rsidRPr="009503E7">
        <w:rPr>
          <w:rFonts w:cs="Arial"/>
          <w:color w:val="000000" w:themeColor="text1"/>
          <w:shd w:val="clear" w:color="auto" w:fill="FFFFFF"/>
        </w:rPr>
        <w:t xml:space="preserve"> more students to teach for any institution, without necessarily resulting in an enhancement to</w:t>
      </w:r>
      <w:r w:rsidR="009503E7" w:rsidRPr="009503E7">
        <w:rPr>
          <w:rFonts w:cs="Arial"/>
          <w:color w:val="000000" w:themeColor="text1"/>
          <w:shd w:val="clear" w:color="auto" w:fill="FFFFFF"/>
        </w:rPr>
        <w:t xml:space="preserve"> </w:t>
      </w:r>
      <w:r w:rsidRPr="009503E7">
        <w:rPr>
          <w:rFonts w:cs="Arial"/>
          <w:color w:val="000000" w:themeColor="text1"/>
          <w:shd w:val="clear" w:color="auto" w:fill="FFFFFF"/>
        </w:rPr>
        <w:t xml:space="preserve">the ‘unit of resource’. It was noted that higher fees might have more effect on already disadvantaged students, though the present policy of the withdrawal of some funding for those with disabilities was probably more of a disadvantage than higher fees. </w:t>
      </w:r>
    </w:p>
    <w:p w:rsidR="00920691" w:rsidRPr="009503E7" w:rsidRDefault="00920691" w:rsidP="009503E7">
      <w:pPr>
        <w:spacing w:after="120" w:line="360" w:lineRule="auto"/>
        <w:rPr>
          <w:rFonts w:cs="Arial"/>
          <w:bCs/>
          <w:color w:val="000000" w:themeColor="text1"/>
        </w:rPr>
      </w:pPr>
      <w:r w:rsidRPr="009503E7">
        <w:rPr>
          <w:rFonts w:cs="Arial"/>
          <w:color w:val="000000" w:themeColor="text1"/>
          <w:shd w:val="clear" w:color="auto" w:fill="FFFFFF"/>
        </w:rPr>
        <w:t xml:space="preserve">Furthermore, we fear that linking of fees with teaching excellence could actually result in those universities offering </w:t>
      </w:r>
      <w:r w:rsidR="007B0A80">
        <w:rPr>
          <w:rFonts w:cs="Arial"/>
          <w:color w:val="000000" w:themeColor="text1"/>
          <w:shd w:val="clear" w:color="auto" w:fill="FFFFFF"/>
        </w:rPr>
        <w:t xml:space="preserve">TEF-recognised </w:t>
      </w:r>
      <w:r w:rsidRPr="009503E7">
        <w:rPr>
          <w:rFonts w:cs="Arial"/>
          <w:color w:val="000000" w:themeColor="text1"/>
          <w:shd w:val="clear" w:color="auto" w:fill="FFFFFF"/>
        </w:rPr>
        <w:t xml:space="preserve">excellent teaching only being available to students who can afford them. NSS scores and other core metrics could be skewed by students not wishing to disadvantage </w:t>
      </w:r>
      <w:r w:rsidR="001B6B18">
        <w:rPr>
          <w:rFonts w:cs="Arial"/>
          <w:color w:val="000000" w:themeColor="text1"/>
          <w:shd w:val="clear" w:color="auto" w:fill="FFFFFF"/>
        </w:rPr>
        <w:t xml:space="preserve">their successors </w:t>
      </w:r>
      <w:r w:rsidRPr="009503E7">
        <w:rPr>
          <w:rFonts w:cs="Arial"/>
          <w:color w:val="000000" w:themeColor="text1"/>
          <w:shd w:val="clear" w:color="auto" w:fill="FFFFFF"/>
        </w:rPr>
        <w:t xml:space="preserve">who </w:t>
      </w:r>
      <w:r w:rsidR="007B0A80">
        <w:rPr>
          <w:rFonts w:cs="Arial"/>
          <w:color w:val="000000" w:themeColor="text1"/>
          <w:shd w:val="clear" w:color="auto" w:fill="FFFFFF"/>
        </w:rPr>
        <w:t>might then incur higher fees</w:t>
      </w:r>
      <w:r w:rsidR="0040697F">
        <w:rPr>
          <w:rFonts w:cs="Arial"/>
          <w:color w:val="000000" w:themeColor="text1"/>
          <w:shd w:val="clear" w:color="auto" w:fill="FFFFFF"/>
        </w:rPr>
        <w:t>.</w:t>
      </w:r>
      <w:r w:rsidR="00A120EE">
        <w:rPr>
          <w:rFonts w:cs="Arial"/>
          <w:color w:val="000000" w:themeColor="text1"/>
          <w:shd w:val="clear" w:color="auto" w:fill="FFFFFF"/>
        </w:rPr>
        <w:t xml:space="preserve"> </w:t>
      </w:r>
      <w:r w:rsidR="0040697F">
        <w:rPr>
          <w:rFonts w:cs="Arial"/>
          <w:color w:val="000000" w:themeColor="text1"/>
          <w:shd w:val="clear" w:color="auto" w:fill="FFFFFF"/>
        </w:rPr>
        <w:t>Nor would they conversely want</w:t>
      </w:r>
      <w:r w:rsidR="007B0A80">
        <w:rPr>
          <w:rFonts w:cs="Arial"/>
          <w:color w:val="000000" w:themeColor="text1"/>
          <w:shd w:val="clear" w:color="auto" w:fill="FFFFFF"/>
        </w:rPr>
        <w:t xml:space="preserve"> </w:t>
      </w:r>
      <w:r w:rsidRPr="009503E7">
        <w:rPr>
          <w:rFonts w:cs="Arial"/>
          <w:color w:val="000000" w:themeColor="text1"/>
          <w:shd w:val="clear" w:color="auto" w:fill="FFFFFF"/>
        </w:rPr>
        <w:t>financial penalties for their own institutions</w:t>
      </w:r>
      <w:r w:rsidR="0040697F">
        <w:rPr>
          <w:rFonts w:cs="Arial"/>
          <w:color w:val="000000" w:themeColor="text1"/>
          <w:shd w:val="clear" w:color="auto" w:fill="FFFFFF"/>
        </w:rPr>
        <w:t xml:space="preserve"> to result from low scores</w:t>
      </w:r>
      <w:r w:rsidRPr="009503E7">
        <w:rPr>
          <w:rFonts w:cs="Arial"/>
          <w:color w:val="000000" w:themeColor="text1"/>
          <w:shd w:val="clear" w:color="auto" w:fill="FFFFFF"/>
        </w:rPr>
        <w:t>.</w:t>
      </w:r>
      <w:r w:rsidR="009503E7" w:rsidRPr="009503E7">
        <w:rPr>
          <w:rFonts w:cs="Arial"/>
          <w:color w:val="000000" w:themeColor="text1"/>
          <w:shd w:val="clear" w:color="auto" w:fill="FFFFFF"/>
        </w:rPr>
        <w:t xml:space="preserve"> </w:t>
      </w:r>
    </w:p>
    <w:p w:rsidR="003318CE" w:rsidRPr="009503E7" w:rsidRDefault="00920691" w:rsidP="009503E7">
      <w:pPr>
        <w:spacing w:after="120" w:line="360" w:lineRule="auto"/>
        <w:rPr>
          <w:rFonts w:cs="Arial"/>
          <w:b/>
          <w:color w:val="000000" w:themeColor="text1"/>
        </w:rPr>
      </w:pPr>
      <w:r w:rsidRPr="009503E7">
        <w:rPr>
          <w:rFonts w:cs="Arial"/>
          <w:b/>
          <w:color w:val="000000" w:themeColor="text1"/>
        </w:rPr>
        <w:t>Invalid/imprecise metrics</w:t>
      </w:r>
    </w:p>
    <w:p w:rsidR="003318CE" w:rsidRPr="009503E7" w:rsidRDefault="00920691" w:rsidP="009503E7">
      <w:pPr>
        <w:spacing w:after="120" w:line="360" w:lineRule="auto"/>
        <w:rPr>
          <w:rFonts w:cs="Arial"/>
          <w:bCs/>
          <w:color w:val="000000" w:themeColor="text1"/>
        </w:rPr>
      </w:pPr>
      <w:r w:rsidRPr="009503E7">
        <w:rPr>
          <w:rFonts w:cs="Arial"/>
          <w:color w:val="000000" w:themeColor="text1"/>
        </w:rPr>
        <w:t xml:space="preserve"> We are concerned about adopting presage/input and product/outcome metrics over process/environment metrics. Input metrics such as institutional funding/resources, staff-student ratios, research performance and reputation are not valid measures of teaching excellence. One input variable we believe </w:t>
      </w:r>
      <w:r w:rsidRPr="009503E7">
        <w:rPr>
          <w:rFonts w:cs="Arial"/>
          <w:i/>
          <w:color w:val="000000" w:themeColor="text1"/>
        </w:rPr>
        <w:t>should</w:t>
      </w:r>
      <w:r w:rsidRPr="009503E7">
        <w:rPr>
          <w:rFonts w:cs="Arial"/>
          <w:color w:val="000000" w:themeColor="text1"/>
        </w:rPr>
        <w:t xml:space="preserve"> be included in quantitative metrics as a reflection of high quality teaching is the </w:t>
      </w:r>
      <w:r w:rsidRPr="009503E7">
        <w:rPr>
          <w:rFonts w:cs="Arial"/>
          <w:i/>
          <w:color w:val="000000" w:themeColor="text1"/>
        </w:rPr>
        <w:t xml:space="preserve">teaching qualifications and professional accreditation of staff </w:t>
      </w:r>
      <w:r w:rsidRPr="009503E7">
        <w:rPr>
          <w:rFonts w:cs="Arial"/>
          <w:color w:val="000000" w:themeColor="text1"/>
        </w:rPr>
        <w:t xml:space="preserve">(e.g. PG Cert HE, </w:t>
      </w:r>
      <w:r w:rsidR="001B6B18">
        <w:rPr>
          <w:rFonts w:cs="Arial"/>
          <w:color w:val="000000" w:themeColor="text1"/>
        </w:rPr>
        <w:t>the UK Professional Standards Framework (UKPSF)</w:t>
      </w:r>
      <w:r w:rsidRPr="009503E7">
        <w:rPr>
          <w:rFonts w:cs="Arial"/>
          <w:color w:val="000000" w:themeColor="text1"/>
        </w:rPr>
        <w:t xml:space="preserve"> level of recognition</w:t>
      </w:r>
      <w:r w:rsidR="001B6B18">
        <w:rPr>
          <w:rFonts w:cs="Arial"/>
          <w:color w:val="000000" w:themeColor="text1"/>
        </w:rPr>
        <w:t>,</w:t>
      </w:r>
      <w:r w:rsidRPr="009503E7">
        <w:rPr>
          <w:rFonts w:cs="Arial"/>
          <w:color w:val="000000" w:themeColor="text1"/>
        </w:rPr>
        <w:t xml:space="preserve"> NTF standing</w:t>
      </w:r>
      <w:r w:rsidR="001B6B18">
        <w:rPr>
          <w:rFonts w:cs="Arial"/>
          <w:color w:val="000000" w:themeColor="text1"/>
        </w:rPr>
        <w:t xml:space="preserve"> and other HESA recognised teaching qualifications</w:t>
      </w:r>
      <w:r w:rsidRPr="009503E7">
        <w:rPr>
          <w:rFonts w:cs="Arial"/>
          <w:color w:val="000000" w:themeColor="text1"/>
        </w:rPr>
        <w:t xml:space="preserve">). There will be a link here between input variable and process and we know that students highly rate staff training in teaching (e.g. Nasr, et al., 1996; HEPI-HEA Student Academic Experience Survey, 2015). A recent survey undertaken by The Student Room (September 2015, n=500) found that 77% of the students surveyed said it was important to them that their lecturers have some form of teaching qualifications and that lecturers’ qualifications should be made </w:t>
      </w:r>
      <w:r w:rsidRPr="009503E7">
        <w:rPr>
          <w:rFonts w:cs="Arial"/>
          <w:color w:val="000000" w:themeColor="text1"/>
        </w:rPr>
        <w:lastRenderedPageBreak/>
        <w:t xml:space="preserve">publicly available, ideally on the university website and in prospectuses. One in five of the sampled students said this information would ‘definitely’ affect their university choice. Moreover, more than 90% of students rated teaching skills as the most important feature of a good quality learning and teaching when assessed by the NUS/QAA (2012a). Likewise, </w:t>
      </w:r>
      <w:r w:rsidR="0040697F">
        <w:rPr>
          <w:rFonts w:cs="Arial"/>
          <w:color w:val="000000" w:themeColor="text1"/>
        </w:rPr>
        <w:t xml:space="preserve">the </w:t>
      </w:r>
      <w:r w:rsidRPr="009503E7">
        <w:rPr>
          <w:rFonts w:cs="Arial"/>
          <w:color w:val="000000" w:themeColor="text1"/>
        </w:rPr>
        <w:t>number and quality of pedagogic publications might act as a proxy for teaching quality, combined with teaching qualifications/accreditation.</w:t>
      </w:r>
    </w:p>
    <w:p w:rsidR="00920691" w:rsidRPr="009503E7" w:rsidRDefault="00920691" w:rsidP="009503E7">
      <w:pPr>
        <w:spacing w:after="120" w:line="360" w:lineRule="auto"/>
        <w:rPr>
          <w:rFonts w:cs="Arial"/>
          <w:color w:val="000000" w:themeColor="text1"/>
        </w:rPr>
      </w:pPr>
      <w:r w:rsidRPr="009503E7">
        <w:rPr>
          <w:rFonts w:cs="Arial"/>
          <w:color w:val="000000" w:themeColor="text1"/>
        </w:rPr>
        <w:t>Product measures such as student performance/grades, submitted work, graduate destination/employability information, retention and progression data are related more</w:t>
      </w:r>
      <w:r w:rsidR="0040697F">
        <w:rPr>
          <w:rFonts w:cs="Arial"/>
          <w:color w:val="000000" w:themeColor="text1"/>
        </w:rPr>
        <w:t xml:space="preserve"> closely</w:t>
      </w:r>
      <w:r w:rsidRPr="009503E7">
        <w:rPr>
          <w:rFonts w:cs="Arial"/>
          <w:color w:val="000000" w:themeColor="text1"/>
        </w:rPr>
        <w:t xml:space="preserve"> to social capital than to teaching excellence and they are also closely related to disciplines. We argue that it is inappropriate to use such data to measure teaching quality without factoring in a host of caveats. The largest single determinant of educational outcome is social class (Sullivan, 2001) and the resulting quality of students entering an institution, and this also affects other potential metrics, such as student employment and salary data. </w:t>
      </w:r>
    </w:p>
    <w:p w:rsidR="00920691" w:rsidRPr="009503E7" w:rsidRDefault="00920691" w:rsidP="009503E7">
      <w:pPr>
        <w:spacing w:after="120" w:line="360" w:lineRule="auto"/>
        <w:rPr>
          <w:rFonts w:cs="Arial"/>
          <w:color w:val="000000" w:themeColor="text1"/>
        </w:rPr>
      </w:pPr>
      <w:r w:rsidRPr="009503E7">
        <w:rPr>
          <w:rFonts w:cs="Arial"/>
          <w:color w:val="000000" w:themeColor="text1"/>
        </w:rPr>
        <w:t>Among measures we would not find useful, as they represent existing ad</w:t>
      </w:r>
      <w:r w:rsidR="0040697F">
        <w:rPr>
          <w:rFonts w:cs="Arial"/>
          <w:color w:val="000000" w:themeColor="text1"/>
        </w:rPr>
        <w:t>vantage among students on entry</w:t>
      </w:r>
      <w:r w:rsidRPr="009503E7">
        <w:rPr>
          <w:rFonts w:cs="Arial"/>
          <w:color w:val="000000" w:themeColor="text1"/>
        </w:rPr>
        <w:t xml:space="preserve"> are metrics which take into account salaries on graduation, as they implicitly advantage certain subject areas and disciplines as well as enforcing differences that are implicit a</w:t>
      </w:r>
      <w:r w:rsidR="001B6B18">
        <w:rPr>
          <w:rFonts w:cs="Arial"/>
          <w:color w:val="000000" w:themeColor="text1"/>
        </w:rPr>
        <w:t xml:space="preserve">t entry. For example, some high-paying blue </w:t>
      </w:r>
      <w:r w:rsidRPr="009503E7">
        <w:rPr>
          <w:rFonts w:cs="Arial"/>
          <w:color w:val="000000" w:themeColor="text1"/>
        </w:rPr>
        <w:t xml:space="preserve">chip employers only recruit from a very limited pool of universities. Some disciplines like art and design rarely produce graduates with immediate high incomes, whereas others such as banking, finance and accounting are more likely to lead to initial high salaries. </w:t>
      </w:r>
    </w:p>
    <w:p w:rsidR="003318CE" w:rsidRPr="009503E7" w:rsidRDefault="00920691" w:rsidP="009503E7">
      <w:pPr>
        <w:spacing w:after="120" w:line="360" w:lineRule="auto"/>
        <w:rPr>
          <w:rFonts w:cs="Arial"/>
          <w:color w:val="000000" w:themeColor="text1"/>
        </w:rPr>
      </w:pPr>
      <w:r w:rsidRPr="009503E7">
        <w:rPr>
          <w:rFonts w:cs="Arial"/>
          <w:color w:val="000000" w:themeColor="text1"/>
        </w:rPr>
        <w:t xml:space="preserve">If graduate salaries and first destinations are to be regarded as a metric, these should relate to </w:t>
      </w:r>
      <w:r w:rsidRPr="009503E7">
        <w:rPr>
          <w:rFonts w:cs="Arial"/>
          <w:i/>
          <w:color w:val="000000" w:themeColor="text1"/>
        </w:rPr>
        <w:t>five</w:t>
      </w:r>
      <w:r w:rsidRPr="009503E7">
        <w:rPr>
          <w:rFonts w:cs="Arial"/>
          <w:color w:val="000000" w:themeColor="text1"/>
        </w:rPr>
        <w:t xml:space="preserve"> years after graduation rather than within six months, when many graduates are travelling or finding their first jo</w:t>
      </w:r>
      <w:r w:rsidR="0040697F">
        <w:rPr>
          <w:rFonts w:cs="Arial"/>
          <w:color w:val="000000" w:themeColor="text1"/>
        </w:rPr>
        <w:t>bs. The metrics must be context-</w:t>
      </w:r>
      <w:r w:rsidRPr="009503E7">
        <w:rPr>
          <w:rFonts w:cs="Arial"/>
          <w:color w:val="000000" w:themeColor="text1"/>
        </w:rPr>
        <w:t xml:space="preserve">contingent and granular, and also need to take into account socio-economic factors. Where metrics do not represent learning enhancement experienced while students are at a university, we do not feel they should be included. A metric that shows how many students stayed within their field of study could be useful, especially if value added/learning gain is important, but it might be problematic in disciplines like Art and Design. A </w:t>
      </w:r>
      <w:r w:rsidR="0040697F">
        <w:rPr>
          <w:rFonts w:cs="Arial"/>
          <w:color w:val="000000" w:themeColor="text1"/>
        </w:rPr>
        <w:t xml:space="preserve">graduate’s </w:t>
      </w:r>
      <w:r w:rsidRPr="009503E7">
        <w:rPr>
          <w:rFonts w:cs="Arial"/>
          <w:color w:val="000000" w:themeColor="text1"/>
        </w:rPr>
        <w:t xml:space="preserve">destination </w:t>
      </w:r>
      <w:r w:rsidR="0040697F">
        <w:rPr>
          <w:rFonts w:cs="Arial"/>
          <w:color w:val="000000" w:themeColor="text1"/>
        </w:rPr>
        <w:t xml:space="preserve">in a high paid job </w:t>
      </w:r>
      <w:r w:rsidRPr="009503E7">
        <w:rPr>
          <w:rFonts w:cs="Arial"/>
          <w:color w:val="000000" w:themeColor="text1"/>
        </w:rPr>
        <w:t>in a different discipline could skew the value of that department, as it may have little to do with the learning the student actually achieved there.</w:t>
      </w:r>
    </w:p>
    <w:p w:rsidR="00C20F72" w:rsidRPr="009503E7" w:rsidRDefault="00920691" w:rsidP="009503E7">
      <w:pPr>
        <w:spacing w:after="120" w:line="360" w:lineRule="auto"/>
        <w:rPr>
          <w:rFonts w:cs="Arial"/>
          <w:color w:val="000000" w:themeColor="text1"/>
        </w:rPr>
      </w:pPr>
      <w:r w:rsidRPr="009503E7">
        <w:rPr>
          <w:rFonts w:cs="Arial"/>
          <w:color w:val="000000" w:themeColor="text1"/>
        </w:rPr>
        <w:t xml:space="preserve">Equally, educational or learning gain, measured via grades, self-reporting surveys, standardised tests, other qualitative methods and mixed methods (see McGrath et al., 2015), is difficult to gauge in the UK using current national data collection instruments (e.g. comparing entry points with final degree classification). We </w:t>
      </w:r>
      <w:r w:rsidR="0040697F">
        <w:rPr>
          <w:rFonts w:cs="Arial"/>
          <w:color w:val="000000" w:themeColor="text1"/>
        </w:rPr>
        <w:t>are concerned</w:t>
      </w:r>
      <w:r w:rsidRPr="009503E7">
        <w:rPr>
          <w:rFonts w:cs="Arial"/>
          <w:color w:val="000000" w:themeColor="text1"/>
        </w:rPr>
        <w:t xml:space="preserve"> that including measures of student performance might well promote grade inflation, while </w:t>
      </w:r>
      <w:r w:rsidR="00A13E60">
        <w:rPr>
          <w:rFonts w:cs="Arial"/>
          <w:color w:val="000000" w:themeColor="text1"/>
        </w:rPr>
        <w:t xml:space="preserve">the </w:t>
      </w:r>
      <w:r w:rsidRPr="009503E7">
        <w:rPr>
          <w:rFonts w:cs="Arial"/>
          <w:color w:val="000000" w:themeColor="text1"/>
        </w:rPr>
        <w:t xml:space="preserve">use of graduate earnings in measuring standards could potentially </w:t>
      </w:r>
      <w:r w:rsidRPr="009503E7">
        <w:rPr>
          <w:rFonts w:cs="Arial"/>
          <w:color w:val="000000" w:themeColor="text1"/>
        </w:rPr>
        <w:lastRenderedPageBreak/>
        <w:t>devalue subjects where students are oriented towards less remunerative but s</w:t>
      </w:r>
      <w:r w:rsidR="0040697F">
        <w:rPr>
          <w:rFonts w:cs="Arial"/>
          <w:color w:val="000000" w:themeColor="text1"/>
        </w:rPr>
        <w:t>ocially important professions like Nursing and Teaching. Additionally, i</w:t>
      </w:r>
      <w:r w:rsidRPr="009503E7">
        <w:rPr>
          <w:rFonts w:cs="Arial"/>
          <w:color w:val="000000" w:themeColor="text1"/>
        </w:rPr>
        <w:t xml:space="preserve">ncluding retention measures could foster the lowering of standards to enhance progression. </w:t>
      </w:r>
    </w:p>
    <w:p w:rsidR="0040697F" w:rsidRDefault="00920691" w:rsidP="009503E7">
      <w:pPr>
        <w:spacing w:after="120" w:line="360" w:lineRule="auto"/>
        <w:rPr>
          <w:rFonts w:cs="Arial"/>
          <w:color w:val="000000" w:themeColor="text1"/>
        </w:rPr>
      </w:pPr>
      <w:r w:rsidRPr="009503E7">
        <w:rPr>
          <w:rFonts w:cs="Arial"/>
          <w:color w:val="000000" w:themeColor="text1"/>
        </w:rPr>
        <w:t xml:space="preserve">Process variables that capture excellent pedagogies are optimum, but these variables do not relate to individual contact hours, independent study hours, overall teaching intensity, class size, rapidity and amount of feedback, and student satisfaction (e.g. NSS) scores. Class contact hours, for example, have very little to do with educational quality independently of what happens in these hours. The relationship between contact hours and independent study hours is important as are the pedagogies and support in place for students (See NUS/QAA 2012b). </w:t>
      </w:r>
    </w:p>
    <w:p w:rsidR="00920691" w:rsidRPr="009503E7" w:rsidRDefault="00920691" w:rsidP="009503E7">
      <w:pPr>
        <w:spacing w:after="120" w:line="360" w:lineRule="auto"/>
        <w:rPr>
          <w:rFonts w:cs="Arial"/>
          <w:color w:val="000000" w:themeColor="text1"/>
        </w:rPr>
      </w:pPr>
      <w:r w:rsidRPr="009503E7">
        <w:rPr>
          <w:rFonts w:cs="Arial"/>
          <w:color w:val="000000" w:themeColor="text1"/>
        </w:rPr>
        <w:t xml:space="preserve">With regard to NSS scores, </w:t>
      </w:r>
      <w:r w:rsidRPr="009503E7">
        <w:rPr>
          <w:rFonts w:cs="Arial"/>
          <w:color w:val="000000" w:themeColor="text1"/>
          <w:shd w:val="clear" w:color="auto" w:fill="FFFFFF"/>
        </w:rPr>
        <w:t xml:space="preserve">there is no necessary link between ‘satisfaction’ and ‘quality’. Indeed, there is evidence that university students evaluate their teachers more positively when they learn less (Carrell &amp; West, 2010; Braga et al., 2014). </w:t>
      </w:r>
      <w:r w:rsidRPr="009503E7">
        <w:rPr>
          <w:rFonts w:cs="Arial"/>
          <w:color w:val="000000" w:themeColor="text1"/>
        </w:rPr>
        <w:t xml:space="preserve">Measuring levels of student satisfaction might lead to lowering of intellectual challenge in courses. Overall, </w:t>
      </w:r>
      <w:r w:rsidRPr="009503E7">
        <w:rPr>
          <w:rFonts w:cs="Arial"/>
          <w:color w:val="000000" w:themeColor="text1"/>
          <w:shd w:val="clear" w:color="auto" w:fill="FFFFFF"/>
        </w:rPr>
        <w:t>using student evaluations to assess universities is likely to be misleading, potentially resulting in reduced funding for precisely those courses that contribute most to student ability and graduate contributions to the economy.</w:t>
      </w:r>
      <w:r w:rsidRPr="009503E7">
        <w:rPr>
          <w:rFonts w:cs="Arial"/>
          <w:color w:val="000000" w:themeColor="text1"/>
        </w:rPr>
        <w:t xml:space="preserve"> </w:t>
      </w:r>
    </w:p>
    <w:p w:rsidR="00920691" w:rsidRPr="009503E7" w:rsidRDefault="00920691" w:rsidP="009503E7">
      <w:pPr>
        <w:spacing w:after="120" w:line="360" w:lineRule="auto"/>
        <w:rPr>
          <w:rFonts w:cs="Arial"/>
          <w:color w:val="000000" w:themeColor="text1"/>
        </w:rPr>
      </w:pPr>
      <w:r w:rsidRPr="009503E7">
        <w:rPr>
          <w:rFonts w:cs="Arial"/>
          <w:color w:val="000000" w:themeColor="text1"/>
        </w:rPr>
        <w:t xml:space="preserve">We need integrated process measures that link together coherently to deliver </w:t>
      </w:r>
      <w:r w:rsidR="0040697F">
        <w:rPr>
          <w:rFonts w:cs="Arial"/>
          <w:color w:val="000000" w:themeColor="text1"/>
        </w:rPr>
        <w:t>meaningful</w:t>
      </w:r>
      <w:r w:rsidRPr="009503E7">
        <w:rPr>
          <w:rFonts w:cs="Arial"/>
          <w:color w:val="000000" w:themeColor="text1"/>
        </w:rPr>
        <w:t xml:space="preserve"> results at a granular scale. Suitable measures need to highlight departmental and institutional cultures that promote intellectual challenge and pedagogic practices/approaches that engender student collaboration and active engagement in their learning, assessment and curriculum d</w:t>
      </w:r>
      <w:r w:rsidR="001B6B18">
        <w:rPr>
          <w:rFonts w:cs="Arial"/>
          <w:color w:val="000000" w:themeColor="text1"/>
        </w:rPr>
        <w:t xml:space="preserve">evelopment (see NUS/QAA 2012a), </w:t>
      </w:r>
      <w:r w:rsidRPr="009503E7">
        <w:rPr>
          <w:rFonts w:cs="Arial"/>
          <w:color w:val="000000" w:themeColor="text1"/>
        </w:rPr>
        <w:t>hence brin</w:t>
      </w:r>
      <w:r w:rsidR="001B6B18">
        <w:rPr>
          <w:rFonts w:cs="Arial"/>
          <w:color w:val="000000" w:themeColor="text1"/>
        </w:rPr>
        <w:t>ging the focus back on students</w:t>
      </w:r>
      <w:r w:rsidRPr="009503E7">
        <w:rPr>
          <w:rFonts w:cs="Arial"/>
          <w:color w:val="000000" w:themeColor="text1"/>
        </w:rPr>
        <w:t>. Such pedagogic approaches tend to follow the seven principles of good practice in undergraduate education (Chickering &amp; Gamson, 1987). Pascarella et al. (2008) list a number of studies demonstrat</w:t>
      </w:r>
      <w:r w:rsidR="001B6B18">
        <w:rPr>
          <w:rFonts w:cs="Arial"/>
          <w:color w:val="000000" w:themeColor="text1"/>
        </w:rPr>
        <w:t>ing</w:t>
      </w:r>
      <w:r w:rsidRPr="009503E7">
        <w:rPr>
          <w:rFonts w:cs="Arial"/>
          <w:color w:val="000000" w:themeColor="text1"/>
        </w:rPr>
        <w:t xml:space="preserve"> that if these seven principles are acted </w:t>
      </w:r>
      <w:r w:rsidR="0040697F">
        <w:rPr>
          <w:rFonts w:cs="Arial"/>
          <w:color w:val="000000" w:themeColor="text1"/>
        </w:rPr>
        <w:t>up</w:t>
      </w:r>
      <w:r w:rsidRPr="009503E7">
        <w:rPr>
          <w:rFonts w:cs="Arial"/>
          <w:color w:val="000000" w:themeColor="text1"/>
        </w:rPr>
        <w:t xml:space="preserve">on, then student outcomes will be improved. Thus, suitable process variables should capture how ongoing quality enhancement is converted in real terms to HE teachers’ practice and hence into valuing, developing and rewarding inclusive teaching. The TEF should also lead to greater opportunities for students to engage meaningfully in quality assurance and enhancement. </w:t>
      </w:r>
    </w:p>
    <w:p w:rsidR="0040697F" w:rsidRDefault="00920691" w:rsidP="009503E7">
      <w:pPr>
        <w:spacing w:after="120" w:line="360" w:lineRule="auto"/>
        <w:rPr>
          <w:rFonts w:cs="Arial"/>
          <w:color w:val="000000" w:themeColor="text1"/>
        </w:rPr>
      </w:pPr>
      <w:r w:rsidRPr="009503E7">
        <w:rPr>
          <w:rFonts w:cs="Arial"/>
          <w:color w:val="000000" w:themeColor="text1"/>
        </w:rPr>
        <w:t xml:space="preserve">We believe that peer review/expert judgement of institutional practice or collated evidence should be encouraged, as we recognise the shortfalls of metrics alone (see Wilsdon et al., 2015). Such a process will allow the diversity inherent within ‘high quality teaching’ to be recognised, appropriate to context, and will also allow enrichment or extra-curricular activities (often building affective emotional competencies that are hard to measure) to be conveyed beyond their simple statement in the </w:t>
      </w:r>
      <w:r w:rsidR="00C34DDD">
        <w:rPr>
          <w:rFonts w:cs="Arial"/>
          <w:color w:val="000000" w:themeColor="text1"/>
        </w:rPr>
        <w:t>Higher Education Achievement Report (</w:t>
      </w:r>
      <w:r w:rsidRPr="009503E7">
        <w:rPr>
          <w:rFonts w:cs="Arial"/>
          <w:color w:val="000000" w:themeColor="text1"/>
        </w:rPr>
        <w:t>HEAR</w:t>
      </w:r>
      <w:r w:rsidR="00C34DDD">
        <w:rPr>
          <w:rFonts w:cs="Arial"/>
          <w:color w:val="000000" w:themeColor="text1"/>
        </w:rPr>
        <w:t>)</w:t>
      </w:r>
      <w:r w:rsidRPr="009503E7">
        <w:rPr>
          <w:rFonts w:cs="Arial"/>
          <w:color w:val="000000" w:themeColor="text1"/>
        </w:rPr>
        <w:t xml:space="preserve">. </w:t>
      </w:r>
    </w:p>
    <w:p w:rsidR="003318CE" w:rsidRPr="009503E7" w:rsidRDefault="00920691" w:rsidP="009503E7">
      <w:pPr>
        <w:spacing w:after="120" w:line="360" w:lineRule="auto"/>
        <w:rPr>
          <w:rFonts w:cs="Arial"/>
          <w:color w:val="000000" w:themeColor="text1"/>
        </w:rPr>
      </w:pPr>
      <w:r w:rsidRPr="009503E7">
        <w:rPr>
          <w:rFonts w:cs="Arial"/>
          <w:color w:val="000000" w:themeColor="text1"/>
        </w:rPr>
        <w:lastRenderedPageBreak/>
        <w:t xml:space="preserve">Student support mechanisms over the entire student journey could also be highlighted </w:t>
      </w:r>
      <w:r w:rsidR="0040697F">
        <w:rPr>
          <w:rFonts w:cs="Arial"/>
          <w:color w:val="000000" w:themeColor="text1"/>
        </w:rPr>
        <w:t>within the TEF</w:t>
      </w:r>
      <w:r w:rsidRPr="009503E7">
        <w:rPr>
          <w:rFonts w:cs="Arial"/>
          <w:color w:val="000000" w:themeColor="text1"/>
        </w:rPr>
        <w:t xml:space="preserve">. </w:t>
      </w:r>
      <w:r w:rsidR="0040697F">
        <w:rPr>
          <w:rFonts w:cs="Arial"/>
          <w:color w:val="000000" w:themeColor="text1"/>
        </w:rPr>
        <w:t>This</w:t>
      </w:r>
      <w:r w:rsidRPr="009503E7">
        <w:rPr>
          <w:rFonts w:cs="Arial"/>
          <w:color w:val="000000" w:themeColor="text1"/>
        </w:rPr>
        <w:t xml:space="preserve"> would allow the value of teaching and learning within institutions to be examined by assessing frameworks for excellence such as promotional pathways linked to teaching, proportions of Professors promoted via a pedagogic rather than just </w:t>
      </w:r>
      <w:r w:rsidR="002B3C7C">
        <w:rPr>
          <w:rFonts w:cs="Arial"/>
          <w:color w:val="000000" w:themeColor="text1"/>
        </w:rPr>
        <w:t xml:space="preserve">a research </w:t>
      </w:r>
      <w:r w:rsidRPr="009503E7">
        <w:rPr>
          <w:rFonts w:cs="Arial"/>
          <w:color w:val="000000" w:themeColor="text1"/>
        </w:rPr>
        <w:t>route, activities and outputs of Teaching and Learning Centres, encouragement of pedagogic research through institutional incentives</w:t>
      </w:r>
      <w:r w:rsidR="009503E7" w:rsidRPr="009503E7">
        <w:rPr>
          <w:rFonts w:cs="Arial"/>
          <w:color w:val="000000" w:themeColor="text1"/>
        </w:rPr>
        <w:t xml:space="preserve"> </w:t>
      </w:r>
      <w:r w:rsidRPr="009503E7">
        <w:rPr>
          <w:rFonts w:cs="Arial"/>
          <w:color w:val="000000" w:themeColor="text1"/>
        </w:rPr>
        <w:t xml:space="preserve">and quality enhancement procedures designed to improve the student experience. Such a review process should also be inclusive of </w:t>
      </w:r>
      <w:r w:rsidRPr="009503E7">
        <w:rPr>
          <w:rFonts w:cs="Arial"/>
          <w:i/>
          <w:color w:val="000000" w:themeColor="text1"/>
        </w:rPr>
        <w:t xml:space="preserve">all </w:t>
      </w:r>
      <w:r w:rsidRPr="009503E7">
        <w:rPr>
          <w:rFonts w:cs="Arial"/>
          <w:color w:val="000000" w:themeColor="text1"/>
        </w:rPr>
        <w:t xml:space="preserve">staff. This might lessen the development of </w:t>
      </w:r>
      <w:r w:rsidR="0040697F">
        <w:rPr>
          <w:rFonts w:cs="Arial"/>
          <w:color w:val="000000" w:themeColor="text1"/>
        </w:rPr>
        <w:t xml:space="preserve">currently less prestigious, </w:t>
      </w:r>
      <w:r w:rsidRPr="009503E7">
        <w:rPr>
          <w:rFonts w:cs="Arial"/>
          <w:color w:val="000000" w:themeColor="text1"/>
        </w:rPr>
        <w:t>teaching-only contracts (most often awarded to women and BME individuals) and academic casualisation.</w:t>
      </w:r>
    </w:p>
    <w:p w:rsidR="00247610" w:rsidRPr="002B3C7C" w:rsidRDefault="00920691" w:rsidP="002B3C7C">
      <w:pPr>
        <w:spacing w:after="120" w:line="360" w:lineRule="auto"/>
        <w:rPr>
          <w:rStyle w:val="Strong"/>
          <w:rFonts w:cs="Arial"/>
          <w:b w:val="0"/>
          <w:bCs w:val="0"/>
          <w:color w:val="000000" w:themeColor="text1"/>
        </w:rPr>
      </w:pPr>
      <w:r w:rsidRPr="009503E7">
        <w:rPr>
          <w:rFonts w:cs="Arial"/>
          <w:color w:val="000000" w:themeColor="text1"/>
        </w:rPr>
        <w:t>We argue for the adoption of</w:t>
      </w:r>
      <w:r w:rsidR="009503E7" w:rsidRPr="009503E7">
        <w:rPr>
          <w:rFonts w:cs="Arial"/>
          <w:color w:val="000000" w:themeColor="text1"/>
        </w:rPr>
        <w:t xml:space="preserve"> </w:t>
      </w:r>
      <w:r w:rsidRPr="009503E7">
        <w:rPr>
          <w:rFonts w:cs="Arial"/>
          <w:color w:val="000000" w:themeColor="text1"/>
        </w:rPr>
        <w:t>criteria that are valid,</w:t>
      </w:r>
      <w:r w:rsidR="009503E7" w:rsidRPr="009503E7">
        <w:rPr>
          <w:rFonts w:cs="Arial"/>
          <w:color w:val="000000" w:themeColor="text1"/>
        </w:rPr>
        <w:t xml:space="preserve"> </w:t>
      </w:r>
      <w:r w:rsidR="002B3C7C">
        <w:rPr>
          <w:rFonts w:cs="Arial"/>
          <w:color w:val="000000" w:themeColor="text1"/>
        </w:rPr>
        <w:t xml:space="preserve">reliable and can </w:t>
      </w:r>
      <w:r w:rsidRPr="009503E7">
        <w:rPr>
          <w:rFonts w:cs="Arial"/>
          <w:color w:val="000000" w:themeColor="text1"/>
        </w:rPr>
        <w:t>measur</w:t>
      </w:r>
      <w:r w:rsidR="002B3C7C">
        <w:rPr>
          <w:rFonts w:cs="Arial"/>
          <w:color w:val="000000" w:themeColor="text1"/>
        </w:rPr>
        <w:t>e</w:t>
      </w:r>
      <w:r w:rsidRPr="009503E7">
        <w:rPr>
          <w:rFonts w:cs="Arial"/>
          <w:color w:val="000000" w:themeColor="text1"/>
        </w:rPr>
        <w:t xml:space="preserve"> what </w:t>
      </w:r>
      <w:r w:rsidR="002B3C7C">
        <w:rPr>
          <w:rFonts w:cs="Arial"/>
          <w:color w:val="000000" w:themeColor="text1"/>
        </w:rPr>
        <w:t>is really important</w:t>
      </w:r>
      <w:r w:rsidRPr="009503E7">
        <w:rPr>
          <w:rFonts w:cs="Arial"/>
          <w:color w:val="000000" w:themeColor="text1"/>
        </w:rPr>
        <w:t>, that is,</w:t>
      </w:r>
      <w:r w:rsidR="009503E7" w:rsidRPr="009503E7">
        <w:rPr>
          <w:rFonts w:cs="Arial"/>
          <w:color w:val="000000" w:themeColor="text1"/>
        </w:rPr>
        <w:t xml:space="preserve"> </w:t>
      </w:r>
      <w:r w:rsidRPr="009503E7">
        <w:rPr>
          <w:rFonts w:cs="Arial"/>
          <w:color w:val="000000" w:themeColor="text1"/>
        </w:rPr>
        <w:t xml:space="preserve">improvements that add value to the student experience, not merely </w:t>
      </w:r>
      <w:r w:rsidR="002B3C7C">
        <w:rPr>
          <w:rFonts w:cs="Arial"/>
          <w:color w:val="000000" w:themeColor="text1"/>
        </w:rPr>
        <w:t>those that</w:t>
      </w:r>
      <w:r w:rsidRPr="009503E7">
        <w:rPr>
          <w:rFonts w:cs="Arial"/>
          <w:color w:val="000000" w:themeColor="text1"/>
        </w:rPr>
        <w:t xml:space="preserve"> lend themselves readily to measurement. Gibbs’ (2010) </w:t>
      </w:r>
      <w:r w:rsidRPr="009503E7">
        <w:rPr>
          <w:rFonts w:cs="Arial"/>
          <w:i/>
          <w:color w:val="000000" w:themeColor="text1"/>
        </w:rPr>
        <w:t>Dimensions of Quality</w:t>
      </w:r>
      <w:r w:rsidR="002B3C7C">
        <w:rPr>
          <w:rFonts w:cs="Arial"/>
          <w:i/>
          <w:color w:val="000000" w:themeColor="text1"/>
        </w:rPr>
        <w:t>,</w:t>
      </w:r>
      <w:r w:rsidRPr="009503E7">
        <w:rPr>
          <w:rFonts w:cs="Arial"/>
          <w:color w:val="000000" w:themeColor="text1"/>
        </w:rPr>
        <w:t xml:space="preserve"> produced for the HEA</w:t>
      </w:r>
      <w:r w:rsidR="002B3C7C">
        <w:rPr>
          <w:rFonts w:cs="Arial"/>
          <w:color w:val="000000" w:themeColor="text1"/>
        </w:rPr>
        <w:t>,</w:t>
      </w:r>
      <w:r w:rsidRPr="009503E7">
        <w:rPr>
          <w:rFonts w:cs="Arial"/>
          <w:color w:val="000000" w:themeColor="text1"/>
        </w:rPr>
        <w:t xml:space="preserve"> usefully evaluates the validity of diverse indicators of educational quality.</w:t>
      </w:r>
    </w:p>
    <w:p w:rsidR="008E75FE" w:rsidRDefault="008E75FE" w:rsidP="009503E7">
      <w:pPr>
        <w:pStyle w:val="NormalWeb"/>
        <w:spacing w:before="0" w:beforeAutospacing="0" w:after="120" w:afterAutospacing="0" w:line="360" w:lineRule="auto"/>
        <w:rPr>
          <w:rStyle w:val="Strong"/>
          <w:rFonts w:asciiTheme="minorHAnsi" w:hAnsiTheme="minorHAnsi"/>
          <w:color w:val="000000" w:themeColor="text1"/>
          <w:sz w:val="22"/>
          <w:szCs w:val="22"/>
        </w:rPr>
      </w:pPr>
    </w:p>
    <w:p w:rsidR="002B63B3" w:rsidRPr="009503E7" w:rsidRDefault="002B63B3" w:rsidP="009503E7">
      <w:pPr>
        <w:pStyle w:val="NormalWeb"/>
        <w:spacing w:before="0" w:beforeAutospacing="0" w:after="120" w:afterAutospacing="0" w:line="360" w:lineRule="auto"/>
        <w:rPr>
          <w:rFonts w:asciiTheme="minorHAnsi" w:hAnsiTheme="minorHAnsi"/>
          <w:color w:val="000000" w:themeColor="text1"/>
          <w:sz w:val="22"/>
          <w:szCs w:val="22"/>
        </w:rPr>
      </w:pPr>
      <w:r w:rsidRPr="009503E7">
        <w:rPr>
          <w:rStyle w:val="Strong"/>
          <w:rFonts w:asciiTheme="minorHAnsi" w:hAnsiTheme="minorHAnsi"/>
          <w:color w:val="000000" w:themeColor="text1"/>
          <w:sz w:val="22"/>
          <w:szCs w:val="22"/>
        </w:rPr>
        <w:t>Question 7: How can we minimise any administrative burdens on institutions? Please provide any evidence relating to the potential administrative costs and benefits to Institutions of the proposals set out in this document.</w:t>
      </w:r>
    </w:p>
    <w:p w:rsidR="0036260F" w:rsidRPr="009503E7" w:rsidRDefault="0036260F" w:rsidP="009503E7">
      <w:pPr>
        <w:shd w:val="clear" w:color="auto" w:fill="FFFFFF"/>
        <w:spacing w:after="120" w:line="360" w:lineRule="auto"/>
        <w:rPr>
          <w:rFonts w:eastAsia="Times New Roman" w:cs="Segoe UI"/>
          <w:bCs/>
          <w:color w:val="000000" w:themeColor="text1"/>
        </w:rPr>
      </w:pPr>
      <w:r w:rsidRPr="009503E7">
        <w:rPr>
          <w:rFonts w:eastAsia="Times New Roman" w:cs="Times New Roman"/>
          <w:lang w:eastAsia="en-GB"/>
        </w:rPr>
        <w:t>We argue</w:t>
      </w:r>
      <w:r w:rsidRPr="009503E7">
        <w:rPr>
          <w:rFonts w:eastAsia="Times New Roman" w:cs="Times New Roman"/>
          <w:color w:val="000000" w:themeColor="text1"/>
          <w:lang w:eastAsia="en-GB"/>
        </w:rPr>
        <w:t xml:space="preserve"> that the TEF and any new quality assurance regime must be manageable, in that data prepared and presented by </w:t>
      </w:r>
      <w:r w:rsidR="00463143" w:rsidRPr="009503E7">
        <w:rPr>
          <w:rFonts w:eastAsia="Times New Roman" w:cs="Times New Roman"/>
          <w:color w:val="000000" w:themeColor="text1"/>
          <w:lang w:eastAsia="en-GB"/>
        </w:rPr>
        <w:t xml:space="preserve">any </w:t>
      </w:r>
      <w:r w:rsidRPr="009503E7">
        <w:rPr>
          <w:rFonts w:eastAsia="Times New Roman" w:cs="Times New Roman"/>
          <w:color w:val="000000" w:themeColor="text1"/>
          <w:lang w:eastAsia="en-GB"/>
        </w:rPr>
        <w:t xml:space="preserve">HEIs should only be required to be presented once. This means </w:t>
      </w:r>
      <w:r w:rsidR="0040697F">
        <w:rPr>
          <w:rFonts w:eastAsia="Times New Roman" w:cs="Times New Roman"/>
          <w:color w:val="000000" w:themeColor="text1"/>
          <w:lang w:eastAsia="en-GB"/>
        </w:rPr>
        <w:t xml:space="preserve">that </w:t>
      </w:r>
      <w:r w:rsidRPr="009503E7">
        <w:rPr>
          <w:rFonts w:eastAsia="Times New Roman" w:cs="Times New Roman"/>
          <w:color w:val="000000" w:themeColor="text1"/>
          <w:lang w:eastAsia="en-GB"/>
        </w:rPr>
        <w:t xml:space="preserve">systems must articulate fully, and </w:t>
      </w:r>
      <w:r w:rsidR="0040697F">
        <w:rPr>
          <w:rFonts w:eastAsia="Times New Roman" w:cs="Times New Roman"/>
          <w:color w:val="000000" w:themeColor="text1"/>
          <w:lang w:eastAsia="en-GB"/>
        </w:rPr>
        <w:t xml:space="preserve">arguably </w:t>
      </w:r>
      <w:r w:rsidRPr="009503E7">
        <w:rPr>
          <w:rFonts w:eastAsia="Times New Roman" w:cs="Times New Roman"/>
          <w:color w:val="000000" w:themeColor="text1"/>
          <w:lang w:eastAsia="en-GB"/>
        </w:rPr>
        <w:t xml:space="preserve">form </w:t>
      </w:r>
      <w:r w:rsidRPr="009503E7">
        <w:rPr>
          <w:color w:val="000000" w:themeColor="text1"/>
        </w:rPr>
        <w:t xml:space="preserve">part of a single cohesive system, whilst acknowledging the distinctions between quality assurance and </w:t>
      </w:r>
      <w:r w:rsidR="00463143" w:rsidRPr="009503E7">
        <w:rPr>
          <w:color w:val="000000" w:themeColor="text1"/>
        </w:rPr>
        <w:t xml:space="preserve">the recognition of </w:t>
      </w:r>
      <w:r w:rsidRPr="009503E7">
        <w:rPr>
          <w:color w:val="000000" w:themeColor="text1"/>
        </w:rPr>
        <w:t>teaching excellence</w:t>
      </w:r>
      <w:r w:rsidRPr="009503E7">
        <w:rPr>
          <w:rFonts w:eastAsia="Times New Roman" w:cs="Times New Roman"/>
          <w:color w:val="000000" w:themeColor="text1"/>
          <w:lang w:eastAsia="en-GB"/>
        </w:rPr>
        <w:t xml:space="preserve">. </w:t>
      </w:r>
      <w:r w:rsidR="00463143" w:rsidRPr="009503E7">
        <w:rPr>
          <w:rFonts w:eastAsia="Times New Roman" w:cs="Times New Roman"/>
          <w:color w:val="000000" w:themeColor="text1"/>
          <w:lang w:eastAsia="en-GB"/>
        </w:rPr>
        <w:t>National Teaching Fellows</w:t>
      </w:r>
      <w:r w:rsidRPr="009503E7">
        <w:rPr>
          <w:rFonts w:eastAsia="Times New Roman" w:cs="Times New Roman"/>
          <w:color w:val="000000" w:themeColor="text1"/>
          <w:lang w:eastAsia="en-GB"/>
        </w:rPr>
        <w:t xml:space="preserve"> would not wish to see an ap</w:t>
      </w:r>
      <w:r w:rsidR="0040697F">
        <w:rPr>
          <w:rFonts w:eastAsia="Times New Roman" w:cs="Times New Roman"/>
          <w:color w:val="000000" w:themeColor="text1"/>
          <w:lang w:eastAsia="en-GB"/>
        </w:rPr>
        <w:t>proach that mirrors former QAA Subject R</w:t>
      </w:r>
      <w:r w:rsidRPr="009503E7">
        <w:rPr>
          <w:rFonts w:eastAsia="Times New Roman" w:cs="Times New Roman"/>
          <w:color w:val="000000" w:themeColor="text1"/>
          <w:lang w:eastAsia="en-GB"/>
        </w:rPr>
        <w:t xml:space="preserve">eview, which was arduous, time consuming and subject to gaming. Nor would we wish to see over-simplistic approaches that use only currently publicly available data which could not accurately reflect the </w:t>
      </w:r>
      <w:r w:rsidR="00463143" w:rsidRPr="009503E7">
        <w:rPr>
          <w:rFonts w:eastAsia="Times New Roman" w:cs="Times New Roman"/>
          <w:color w:val="000000" w:themeColor="text1"/>
          <w:lang w:eastAsia="en-GB"/>
        </w:rPr>
        <w:t xml:space="preserve">nuanced </w:t>
      </w:r>
      <w:r w:rsidRPr="009503E7">
        <w:rPr>
          <w:rFonts w:eastAsia="Times New Roman" w:cs="Times New Roman"/>
          <w:color w:val="000000" w:themeColor="text1"/>
          <w:lang w:eastAsia="en-GB"/>
        </w:rPr>
        <w:t>dimensions of excellence for which we argue.</w:t>
      </w:r>
    </w:p>
    <w:p w:rsidR="002B63B3" w:rsidRPr="009503E7" w:rsidRDefault="005B065C" w:rsidP="009503E7">
      <w:pPr>
        <w:shd w:val="clear" w:color="auto" w:fill="FFFFFF"/>
        <w:spacing w:after="120" w:line="360" w:lineRule="auto"/>
        <w:rPr>
          <w:rFonts w:eastAsia="Times New Roman" w:cs="Segoe UI"/>
          <w:color w:val="000000" w:themeColor="text1"/>
        </w:rPr>
      </w:pPr>
      <w:r w:rsidRPr="009503E7">
        <w:rPr>
          <w:rFonts w:eastAsia="Times New Roman" w:cs="Segoe UI"/>
          <w:color w:val="000000" w:themeColor="text1"/>
        </w:rPr>
        <w:t xml:space="preserve">A TEF that is meaningful and trusted is likely to rely on measures that go beyond data currently held by HEIs. </w:t>
      </w:r>
      <w:r w:rsidR="002B63B3" w:rsidRPr="009503E7">
        <w:rPr>
          <w:rFonts w:eastAsia="Times New Roman" w:cs="Segoe UI"/>
          <w:color w:val="000000" w:themeColor="text1"/>
        </w:rPr>
        <w:t xml:space="preserve">We </w:t>
      </w:r>
      <w:r w:rsidRPr="009503E7">
        <w:rPr>
          <w:rFonts w:eastAsia="Times New Roman" w:cs="Segoe UI"/>
          <w:color w:val="000000" w:themeColor="text1"/>
        </w:rPr>
        <w:t>argue for the involvement of</w:t>
      </w:r>
      <w:r w:rsidR="002B63B3" w:rsidRPr="009503E7">
        <w:rPr>
          <w:rFonts w:eastAsia="Times New Roman" w:cs="Segoe UI"/>
          <w:color w:val="000000" w:themeColor="text1"/>
        </w:rPr>
        <w:t xml:space="preserve"> practitioners in the genuine peer review processes, and </w:t>
      </w:r>
      <w:r w:rsidR="00BB690E">
        <w:rPr>
          <w:rFonts w:eastAsia="Times New Roman" w:cs="Segoe UI"/>
          <w:color w:val="000000" w:themeColor="text1"/>
        </w:rPr>
        <w:t xml:space="preserve">for </w:t>
      </w:r>
      <w:r w:rsidR="002B63B3" w:rsidRPr="009503E7">
        <w:rPr>
          <w:rFonts w:eastAsia="Times New Roman" w:cs="Segoe UI"/>
          <w:color w:val="000000" w:themeColor="text1"/>
        </w:rPr>
        <w:t>the usefulness of case-studies as a means of evidencing good practice.</w:t>
      </w:r>
      <w:r w:rsidRPr="009503E7">
        <w:rPr>
          <w:rFonts w:eastAsia="Times New Roman" w:cs="Segoe UI"/>
          <w:color w:val="000000" w:themeColor="text1"/>
        </w:rPr>
        <w:t xml:space="preserve"> Readily available case studies of excellent </w:t>
      </w:r>
      <w:r w:rsidR="00942E10" w:rsidRPr="009503E7">
        <w:rPr>
          <w:rFonts w:eastAsia="Times New Roman" w:cs="Segoe UI"/>
          <w:color w:val="000000" w:themeColor="text1"/>
        </w:rPr>
        <w:t xml:space="preserve">peer reviewed </w:t>
      </w:r>
      <w:r w:rsidRPr="009503E7">
        <w:rPr>
          <w:rFonts w:eastAsia="Times New Roman" w:cs="Segoe UI"/>
          <w:color w:val="000000" w:themeColor="text1"/>
        </w:rPr>
        <w:t xml:space="preserve">teaching are currently held in many HEIs in the form of submissions to the HEA for </w:t>
      </w:r>
      <w:r w:rsidR="00942E10" w:rsidRPr="009503E7">
        <w:rPr>
          <w:rFonts w:eastAsia="Times New Roman" w:cs="Segoe UI"/>
          <w:color w:val="000000" w:themeColor="text1"/>
        </w:rPr>
        <w:t>N</w:t>
      </w:r>
      <w:r w:rsidRPr="009503E7">
        <w:rPr>
          <w:rFonts w:eastAsia="Times New Roman" w:cs="Segoe UI"/>
          <w:color w:val="000000" w:themeColor="text1"/>
        </w:rPr>
        <w:t>ational Teaching Fellowships</w:t>
      </w:r>
      <w:r w:rsidR="00942E10" w:rsidRPr="009503E7">
        <w:rPr>
          <w:rFonts w:eastAsia="Times New Roman" w:cs="Segoe UI"/>
          <w:color w:val="000000" w:themeColor="text1"/>
        </w:rPr>
        <w:t>. Case studies of excellence in sustained and strategic</w:t>
      </w:r>
      <w:r w:rsidR="002B3C7C">
        <w:rPr>
          <w:rFonts w:eastAsia="Times New Roman" w:cs="Segoe UI"/>
          <w:color w:val="000000" w:themeColor="text1"/>
        </w:rPr>
        <w:t xml:space="preserve"> leadership of teaching are exta</w:t>
      </w:r>
      <w:r w:rsidR="00942E10" w:rsidRPr="009503E7">
        <w:rPr>
          <w:rFonts w:eastAsia="Times New Roman" w:cs="Segoe UI"/>
          <w:color w:val="000000" w:themeColor="text1"/>
        </w:rPr>
        <w:t xml:space="preserve">nt in the form </w:t>
      </w:r>
      <w:r w:rsidR="002B3C7C">
        <w:rPr>
          <w:rFonts w:eastAsia="Times New Roman" w:cs="Segoe UI"/>
          <w:color w:val="000000" w:themeColor="text1"/>
        </w:rPr>
        <w:t>of successful applications for P</w:t>
      </w:r>
      <w:r w:rsidR="00942E10" w:rsidRPr="009503E7">
        <w:rPr>
          <w:rFonts w:eastAsia="Times New Roman" w:cs="Segoe UI"/>
          <w:color w:val="000000" w:themeColor="text1"/>
        </w:rPr>
        <w:t xml:space="preserve">rincipal Fellowship of the Higher Education Academy. </w:t>
      </w:r>
    </w:p>
    <w:p w:rsidR="00163AF3" w:rsidRPr="009503E7" w:rsidRDefault="00163AF3" w:rsidP="009503E7">
      <w:pPr>
        <w:shd w:val="clear" w:color="auto" w:fill="FFFFFF"/>
        <w:spacing w:after="120" w:line="360" w:lineRule="auto"/>
        <w:rPr>
          <w:rFonts w:eastAsia="Times New Roman" w:cs="Segoe UI"/>
          <w:color w:val="000000" w:themeColor="text1"/>
        </w:rPr>
      </w:pPr>
      <w:r w:rsidRPr="009503E7">
        <w:rPr>
          <w:rFonts w:eastAsia="Times New Roman" w:cs="Segoe UI"/>
          <w:color w:val="000000" w:themeColor="text1"/>
        </w:rPr>
        <w:lastRenderedPageBreak/>
        <w:t xml:space="preserve">We would not propose that TEF assessment visits of the kind involved in QAA periodic Subject Review should form part of the process. </w:t>
      </w:r>
    </w:p>
    <w:p w:rsidR="008E75FE" w:rsidRDefault="008E75FE" w:rsidP="009503E7">
      <w:pPr>
        <w:pStyle w:val="NormalWeb"/>
        <w:spacing w:before="0" w:beforeAutospacing="0" w:after="120" w:afterAutospacing="0" w:line="360" w:lineRule="auto"/>
        <w:rPr>
          <w:rStyle w:val="Strong"/>
          <w:rFonts w:asciiTheme="minorHAnsi" w:hAnsiTheme="minorHAnsi"/>
          <w:color w:val="000000" w:themeColor="text1"/>
          <w:sz w:val="22"/>
          <w:szCs w:val="22"/>
        </w:rPr>
      </w:pPr>
    </w:p>
    <w:p w:rsidR="002B63B3" w:rsidRPr="009503E7" w:rsidRDefault="002B63B3" w:rsidP="009503E7">
      <w:pPr>
        <w:pStyle w:val="NormalWeb"/>
        <w:spacing w:before="0" w:beforeAutospacing="0" w:after="120" w:afterAutospacing="0" w:line="360" w:lineRule="auto"/>
        <w:rPr>
          <w:rFonts w:asciiTheme="minorHAnsi" w:hAnsiTheme="minorHAnsi"/>
          <w:color w:val="000000" w:themeColor="text1"/>
          <w:sz w:val="22"/>
          <w:szCs w:val="22"/>
        </w:rPr>
      </w:pPr>
      <w:r w:rsidRPr="009503E7">
        <w:rPr>
          <w:rStyle w:val="Strong"/>
          <w:rFonts w:asciiTheme="minorHAnsi" w:hAnsiTheme="minorHAnsi"/>
          <w:color w:val="000000" w:themeColor="text1"/>
          <w:sz w:val="22"/>
          <w:szCs w:val="22"/>
        </w:rPr>
        <w:t>Question 8: Do you agree with the proposed approach to differentiation and award as TEF develops over time? Please give reasons for your answer</w:t>
      </w:r>
      <w:r w:rsidRPr="009503E7">
        <w:rPr>
          <w:rFonts w:asciiTheme="minorHAnsi" w:hAnsiTheme="minorHAnsi"/>
          <w:color w:val="000000" w:themeColor="text1"/>
          <w:sz w:val="22"/>
          <w:szCs w:val="22"/>
        </w:rPr>
        <w:t>. </w:t>
      </w:r>
    </w:p>
    <w:p w:rsidR="002B63B3" w:rsidRPr="009503E7" w:rsidRDefault="00942E10" w:rsidP="009503E7">
      <w:pPr>
        <w:pStyle w:val="NormalWeb"/>
        <w:spacing w:before="0" w:beforeAutospacing="0" w:after="120" w:afterAutospacing="0" w:line="360" w:lineRule="auto"/>
        <w:rPr>
          <w:rFonts w:asciiTheme="minorHAnsi" w:hAnsiTheme="minorHAnsi" w:cs="Arial"/>
          <w:color w:val="000000" w:themeColor="text1"/>
          <w:sz w:val="22"/>
          <w:szCs w:val="22"/>
        </w:rPr>
      </w:pPr>
      <w:r w:rsidRPr="009503E7">
        <w:rPr>
          <w:rFonts w:asciiTheme="minorHAnsi" w:hAnsiTheme="minorHAnsi"/>
          <w:color w:val="000000" w:themeColor="text1"/>
          <w:sz w:val="22"/>
          <w:szCs w:val="22"/>
        </w:rPr>
        <w:t>Over time, it should be possible, using the approaches we endorse, to achieve reasonable confidence</w:t>
      </w:r>
      <w:r w:rsidR="009503E7" w:rsidRPr="009503E7">
        <w:rPr>
          <w:rFonts w:asciiTheme="minorHAnsi" w:hAnsiTheme="minorHAnsi"/>
          <w:color w:val="000000" w:themeColor="text1"/>
          <w:sz w:val="22"/>
          <w:szCs w:val="22"/>
        </w:rPr>
        <w:t xml:space="preserve"> </w:t>
      </w:r>
      <w:r w:rsidRPr="009503E7">
        <w:rPr>
          <w:rFonts w:asciiTheme="minorHAnsi" w:hAnsiTheme="minorHAnsi"/>
          <w:color w:val="000000" w:themeColor="text1"/>
          <w:sz w:val="22"/>
          <w:szCs w:val="22"/>
        </w:rPr>
        <w:t xml:space="preserve">that metrics can accurately represent differentiated levels of teaching excellence across the range of HEI </w:t>
      </w:r>
      <w:r w:rsidR="00163AF3" w:rsidRPr="009503E7">
        <w:rPr>
          <w:rFonts w:asciiTheme="minorHAnsi" w:hAnsiTheme="minorHAnsi"/>
          <w:color w:val="000000" w:themeColor="text1"/>
          <w:sz w:val="22"/>
          <w:szCs w:val="22"/>
        </w:rPr>
        <w:t>p</w:t>
      </w:r>
      <w:r w:rsidRPr="009503E7">
        <w:rPr>
          <w:rFonts w:asciiTheme="minorHAnsi" w:hAnsiTheme="minorHAnsi"/>
          <w:color w:val="000000" w:themeColor="text1"/>
          <w:sz w:val="22"/>
          <w:szCs w:val="22"/>
        </w:rPr>
        <w:t xml:space="preserve">roviders. </w:t>
      </w:r>
      <w:r w:rsidR="00163AF3" w:rsidRPr="009503E7">
        <w:rPr>
          <w:rFonts w:asciiTheme="minorHAnsi" w:hAnsiTheme="minorHAnsi"/>
          <w:color w:val="000000" w:themeColor="text1"/>
          <w:sz w:val="22"/>
          <w:szCs w:val="22"/>
        </w:rPr>
        <w:t>It will be important to ensure that metrics for later phases of the TEF are designed to avoid the potential for ‘gaming’ results. Again the technical consultation is crucial here</w:t>
      </w:r>
      <w:r w:rsidR="00BB690E">
        <w:rPr>
          <w:rFonts w:asciiTheme="minorHAnsi" w:hAnsiTheme="minorHAnsi"/>
          <w:color w:val="000000" w:themeColor="text1"/>
          <w:sz w:val="22"/>
          <w:szCs w:val="22"/>
        </w:rPr>
        <w:t>.</w:t>
      </w:r>
      <w:r w:rsidR="00163AF3" w:rsidRPr="009503E7">
        <w:rPr>
          <w:rFonts w:asciiTheme="minorHAnsi" w:hAnsiTheme="minorHAnsi"/>
          <w:color w:val="000000" w:themeColor="text1"/>
          <w:sz w:val="22"/>
          <w:szCs w:val="22"/>
        </w:rPr>
        <w:t xml:space="preserve"> </w:t>
      </w:r>
    </w:p>
    <w:p w:rsidR="002B63B3" w:rsidRPr="009503E7" w:rsidRDefault="002B63B3" w:rsidP="009503E7">
      <w:pPr>
        <w:spacing w:after="120" w:line="360" w:lineRule="auto"/>
        <w:rPr>
          <w:rFonts w:cs="Arial"/>
          <w:color w:val="000000" w:themeColor="text1"/>
        </w:rPr>
      </w:pPr>
      <w:r w:rsidRPr="009503E7">
        <w:rPr>
          <w:rFonts w:cs="Arial"/>
          <w:color w:val="000000" w:themeColor="text1"/>
        </w:rPr>
        <w:t xml:space="preserve">We </w:t>
      </w:r>
      <w:r w:rsidR="00163AF3" w:rsidRPr="009503E7">
        <w:rPr>
          <w:rFonts w:cs="Arial"/>
          <w:color w:val="000000" w:themeColor="text1"/>
        </w:rPr>
        <w:t>recognise the value of some aspects of the approach to performance monitoring as proposed by the</w:t>
      </w:r>
      <w:r w:rsidRPr="009503E7">
        <w:rPr>
          <w:rFonts w:cs="Arial"/>
          <w:color w:val="000000" w:themeColor="text1"/>
        </w:rPr>
        <w:t xml:space="preserve"> Royal Statistical Society</w:t>
      </w:r>
      <w:r w:rsidR="00163AF3" w:rsidRPr="009503E7">
        <w:rPr>
          <w:rFonts w:cs="Arial"/>
          <w:color w:val="000000" w:themeColor="text1"/>
        </w:rPr>
        <w:t xml:space="preserve"> (2005)</w:t>
      </w:r>
      <w:r w:rsidR="009503E7" w:rsidRPr="009503E7">
        <w:rPr>
          <w:rFonts w:cs="Arial"/>
          <w:color w:val="000000" w:themeColor="text1"/>
        </w:rPr>
        <w:t xml:space="preserve"> </w:t>
      </w:r>
      <w:r w:rsidR="00163AF3" w:rsidRPr="009503E7">
        <w:rPr>
          <w:rFonts w:cs="Arial"/>
          <w:color w:val="000000" w:themeColor="text1"/>
        </w:rPr>
        <w:t xml:space="preserve">including their emphasis </w:t>
      </w:r>
      <w:r w:rsidR="00D55D7E" w:rsidRPr="009503E7">
        <w:rPr>
          <w:rFonts w:cs="Arial"/>
          <w:color w:val="000000" w:themeColor="text1"/>
        </w:rPr>
        <w:t xml:space="preserve">on </w:t>
      </w:r>
      <w:r w:rsidR="00163AF3" w:rsidRPr="009503E7">
        <w:rPr>
          <w:rFonts w:cs="Arial"/>
          <w:color w:val="000000" w:themeColor="text1"/>
        </w:rPr>
        <w:t>detailed protocols, clearly specified objectives,</w:t>
      </w:r>
      <w:r w:rsidR="009503E7" w:rsidRPr="009503E7">
        <w:rPr>
          <w:rFonts w:cs="Arial"/>
          <w:color w:val="000000" w:themeColor="text1"/>
        </w:rPr>
        <w:t xml:space="preserve"> </w:t>
      </w:r>
      <w:r w:rsidR="00163AF3" w:rsidRPr="009503E7">
        <w:rPr>
          <w:rFonts w:cs="Arial"/>
          <w:color w:val="000000" w:themeColor="text1"/>
        </w:rPr>
        <w:t>methodological rigour</w:t>
      </w:r>
      <w:r w:rsidR="00D55D7E" w:rsidRPr="009503E7">
        <w:rPr>
          <w:rFonts w:cs="Arial"/>
          <w:color w:val="000000" w:themeColor="text1"/>
        </w:rPr>
        <w:t>, cost effectiveness, independent scrutiny, the recognition of ethical dimensions and a reflexive approach to the process of evaluation, with implications for continuous improvement.</w:t>
      </w:r>
      <w:r w:rsidR="009503E7" w:rsidRPr="009503E7">
        <w:rPr>
          <w:rFonts w:cs="Arial"/>
          <w:color w:val="000000" w:themeColor="text1"/>
        </w:rPr>
        <w:t xml:space="preserve"> </w:t>
      </w:r>
      <w:r w:rsidR="00D55D7E" w:rsidRPr="009503E7">
        <w:rPr>
          <w:rFonts w:cs="Arial"/>
          <w:color w:val="000000" w:themeColor="text1"/>
        </w:rPr>
        <w:t xml:space="preserve">In </w:t>
      </w:r>
      <w:r w:rsidR="009503E7" w:rsidRPr="009503E7">
        <w:rPr>
          <w:rFonts w:cs="Arial"/>
          <w:color w:val="000000" w:themeColor="text1"/>
        </w:rPr>
        <w:t>particular,</w:t>
      </w:r>
      <w:r w:rsidR="00D55D7E" w:rsidRPr="009503E7">
        <w:rPr>
          <w:rFonts w:cs="Arial"/>
          <w:color w:val="000000" w:themeColor="text1"/>
        </w:rPr>
        <w:t xml:space="preserve"> we regarded as apposite their proposal that: </w:t>
      </w:r>
      <w:r w:rsidR="00DD33D7">
        <w:rPr>
          <w:rFonts w:cs="Arial"/>
          <w:color w:val="000000" w:themeColor="text1"/>
        </w:rPr>
        <w:t>“</w:t>
      </w:r>
      <w:r w:rsidRPr="009503E7">
        <w:rPr>
          <w:rFonts w:cs="Arial"/>
          <w:color w:val="000000" w:themeColor="text1"/>
        </w:rPr>
        <w:t>Individuals and/or institutions monitored should have substantial input to the development of a p</w:t>
      </w:r>
      <w:r w:rsidR="00DD33D7">
        <w:rPr>
          <w:rFonts w:cs="Arial"/>
          <w:color w:val="000000" w:themeColor="text1"/>
        </w:rPr>
        <w:t>erformance management procedure”</w:t>
      </w:r>
      <w:r w:rsidRPr="009503E7">
        <w:rPr>
          <w:rFonts w:cs="Arial"/>
          <w:color w:val="000000" w:themeColor="text1"/>
        </w:rPr>
        <w:t>.</w:t>
      </w:r>
    </w:p>
    <w:p w:rsidR="009503E7" w:rsidRDefault="009503E7" w:rsidP="009503E7">
      <w:pPr>
        <w:pStyle w:val="NormalWeb"/>
        <w:spacing w:before="0" w:beforeAutospacing="0" w:after="120" w:afterAutospacing="0" w:line="360" w:lineRule="auto"/>
        <w:rPr>
          <w:rFonts w:asciiTheme="minorHAnsi" w:hAnsiTheme="minorHAnsi"/>
          <w:b/>
          <w:bCs/>
          <w:color w:val="000000" w:themeColor="text1"/>
          <w:sz w:val="22"/>
          <w:szCs w:val="22"/>
        </w:rPr>
      </w:pPr>
    </w:p>
    <w:p w:rsidR="002B63B3" w:rsidRPr="009503E7" w:rsidRDefault="002B63B3" w:rsidP="009503E7">
      <w:pPr>
        <w:pStyle w:val="NormalWeb"/>
        <w:spacing w:before="0" w:beforeAutospacing="0" w:after="120" w:afterAutospacing="0" w:line="360" w:lineRule="auto"/>
        <w:rPr>
          <w:rFonts w:asciiTheme="minorHAnsi" w:hAnsiTheme="minorHAnsi"/>
          <w:b/>
          <w:bCs/>
          <w:color w:val="000000" w:themeColor="text1"/>
          <w:sz w:val="22"/>
          <w:szCs w:val="22"/>
        </w:rPr>
      </w:pPr>
      <w:r w:rsidRPr="009503E7">
        <w:rPr>
          <w:rFonts w:asciiTheme="minorHAnsi" w:hAnsiTheme="minorHAnsi"/>
          <w:b/>
          <w:bCs/>
          <w:color w:val="000000" w:themeColor="text1"/>
          <w:sz w:val="22"/>
          <w:szCs w:val="22"/>
        </w:rPr>
        <w:t>Question 9: Do you agree with the proposed approach to incentives for the different types of provider? Please give reasons for your answer.</w:t>
      </w:r>
    </w:p>
    <w:p w:rsidR="00920691" w:rsidRPr="009503E7" w:rsidRDefault="00920691" w:rsidP="009503E7">
      <w:pPr>
        <w:spacing w:after="120" w:line="360" w:lineRule="auto"/>
        <w:rPr>
          <w:rFonts w:cs="Arial"/>
          <w:color w:val="000000" w:themeColor="text1"/>
        </w:rPr>
      </w:pPr>
      <w:r w:rsidRPr="009503E7">
        <w:rPr>
          <w:rFonts w:cs="Arial"/>
          <w:bCs/>
          <w:color w:val="000000" w:themeColor="text1"/>
        </w:rPr>
        <w:t xml:space="preserve">Private providers </w:t>
      </w:r>
      <w:r w:rsidRPr="009503E7">
        <w:rPr>
          <w:rFonts w:cs="Arial"/>
          <w:color w:val="000000" w:themeColor="text1"/>
        </w:rPr>
        <w:t>of higher education</w:t>
      </w:r>
      <w:r w:rsidR="009503E7" w:rsidRPr="009503E7">
        <w:rPr>
          <w:rFonts w:cs="Arial"/>
          <w:color w:val="000000" w:themeColor="text1"/>
        </w:rPr>
        <w:t xml:space="preserve"> </w:t>
      </w:r>
      <w:r w:rsidRPr="009503E7">
        <w:rPr>
          <w:rFonts w:cs="Arial"/>
          <w:color w:val="000000" w:themeColor="text1"/>
        </w:rPr>
        <w:t>and FE colleges where HE is provided must be evaluated on an equivalent basis to other HEIs</w:t>
      </w:r>
      <w:r w:rsidRPr="009503E7">
        <w:rPr>
          <w:rFonts w:cs="Arial"/>
          <w:b/>
          <w:i/>
          <w:color w:val="000000" w:themeColor="text1"/>
        </w:rPr>
        <w:t>.</w:t>
      </w:r>
      <w:r w:rsidRPr="009503E7">
        <w:rPr>
          <w:rFonts w:cs="Arial"/>
          <w:color w:val="000000" w:themeColor="text1"/>
        </w:rPr>
        <w:t xml:space="preserve"> We argue that any metrics must be universally applied, including especially those related to the training, accreditation, recognition and support of HE teachers.</w:t>
      </w:r>
    </w:p>
    <w:p w:rsidR="009503E7" w:rsidRDefault="00991E09" w:rsidP="009503E7">
      <w:pPr>
        <w:pStyle w:val="NormalWeb"/>
        <w:spacing w:before="0" w:beforeAutospacing="0" w:after="120" w:afterAutospacing="0" w:line="360" w:lineRule="auto"/>
        <w:rPr>
          <w:rStyle w:val="Strong"/>
          <w:rFonts w:asciiTheme="minorHAnsi" w:hAnsiTheme="minorHAnsi"/>
          <w:sz w:val="22"/>
          <w:szCs w:val="22"/>
        </w:rPr>
      </w:pPr>
      <w:r w:rsidRPr="009503E7">
        <w:rPr>
          <w:rFonts w:asciiTheme="minorHAnsi" w:hAnsiTheme="minorHAnsi"/>
          <w:bCs/>
          <w:color w:val="000000" w:themeColor="text1"/>
          <w:sz w:val="22"/>
          <w:szCs w:val="22"/>
        </w:rPr>
        <w:t xml:space="preserve">Currently there is lack of clarity about specific incentives for different providers. </w:t>
      </w:r>
      <w:r w:rsidR="002B63B3" w:rsidRPr="009503E7">
        <w:rPr>
          <w:rFonts w:asciiTheme="minorHAnsi" w:hAnsiTheme="minorHAnsi"/>
          <w:bCs/>
          <w:color w:val="000000" w:themeColor="text1"/>
          <w:sz w:val="22"/>
          <w:szCs w:val="22"/>
        </w:rPr>
        <w:t>On the different types of providers, we consider it important that all providers should be measured in the same way.</w:t>
      </w:r>
      <w:r w:rsidRPr="009503E7">
        <w:rPr>
          <w:rFonts w:asciiTheme="minorHAnsi" w:hAnsiTheme="minorHAnsi"/>
          <w:bCs/>
          <w:color w:val="000000" w:themeColor="text1"/>
          <w:sz w:val="22"/>
          <w:szCs w:val="22"/>
        </w:rPr>
        <w:t xml:space="preserve"> </w:t>
      </w:r>
      <w:r w:rsidRPr="009503E7">
        <w:rPr>
          <w:rFonts w:asciiTheme="minorHAnsi" w:hAnsiTheme="minorHAnsi" w:cs="Arial"/>
          <w:color w:val="000000" w:themeColor="text1"/>
          <w:sz w:val="22"/>
          <w:szCs w:val="22"/>
        </w:rPr>
        <w:t xml:space="preserve">As with any measure </w:t>
      </w:r>
      <w:r w:rsidR="002B3C7C">
        <w:rPr>
          <w:rFonts w:asciiTheme="minorHAnsi" w:hAnsiTheme="minorHAnsi" w:cs="Arial"/>
          <w:color w:val="000000" w:themeColor="text1"/>
          <w:sz w:val="22"/>
          <w:szCs w:val="22"/>
        </w:rPr>
        <w:t>that</w:t>
      </w:r>
      <w:r w:rsidRPr="009503E7">
        <w:rPr>
          <w:rFonts w:asciiTheme="minorHAnsi" w:hAnsiTheme="minorHAnsi" w:cs="Arial"/>
          <w:color w:val="000000" w:themeColor="text1"/>
          <w:sz w:val="22"/>
          <w:szCs w:val="22"/>
        </w:rPr>
        <w:t xml:space="preserve"> is linked to financial incentives, there is likely to be high enthusiasm across the sector from those</w:t>
      </w:r>
      <w:r w:rsidR="009503E7" w:rsidRPr="009503E7">
        <w:rPr>
          <w:rFonts w:asciiTheme="minorHAnsi" w:hAnsiTheme="minorHAnsi" w:cs="Arial"/>
          <w:color w:val="000000" w:themeColor="text1"/>
          <w:sz w:val="22"/>
          <w:szCs w:val="22"/>
        </w:rPr>
        <w:t xml:space="preserve"> </w:t>
      </w:r>
      <w:r w:rsidRPr="009503E7">
        <w:rPr>
          <w:rFonts w:asciiTheme="minorHAnsi" w:hAnsiTheme="minorHAnsi" w:cs="Arial"/>
          <w:color w:val="000000" w:themeColor="text1"/>
          <w:sz w:val="22"/>
          <w:szCs w:val="22"/>
        </w:rPr>
        <w:t>who perceive themselves as to be likely beneficiaries</w:t>
      </w:r>
      <w:r w:rsidR="00DD33D7">
        <w:rPr>
          <w:rFonts w:asciiTheme="minorHAnsi" w:hAnsiTheme="minorHAnsi" w:cs="Arial"/>
          <w:color w:val="000000" w:themeColor="text1"/>
          <w:sz w:val="22"/>
          <w:szCs w:val="22"/>
        </w:rPr>
        <w:t>,</w:t>
      </w:r>
      <w:r w:rsidRPr="009503E7">
        <w:rPr>
          <w:rFonts w:asciiTheme="minorHAnsi" w:hAnsiTheme="minorHAnsi" w:cs="Arial"/>
          <w:color w:val="000000" w:themeColor="text1"/>
          <w:sz w:val="22"/>
          <w:szCs w:val="22"/>
        </w:rPr>
        <w:t xml:space="preserve"> and less from those</w:t>
      </w:r>
      <w:r w:rsidR="009503E7" w:rsidRPr="009503E7">
        <w:rPr>
          <w:rFonts w:asciiTheme="minorHAnsi" w:hAnsiTheme="minorHAnsi" w:cs="Arial"/>
          <w:color w:val="000000" w:themeColor="text1"/>
          <w:sz w:val="22"/>
          <w:szCs w:val="22"/>
        </w:rPr>
        <w:t xml:space="preserve"> </w:t>
      </w:r>
      <w:r w:rsidRPr="009503E7">
        <w:rPr>
          <w:rFonts w:asciiTheme="minorHAnsi" w:hAnsiTheme="minorHAnsi" w:cs="Arial"/>
          <w:color w:val="000000" w:themeColor="text1"/>
          <w:sz w:val="22"/>
          <w:szCs w:val="22"/>
        </w:rPr>
        <w:t xml:space="preserve">who feel the system will disadvantage </w:t>
      </w:r>
      <w:r w:rsidR="00BB690E">
        <w:rPr>
          <w:rFonts w:asciiTheme="minorHAnsi" w:hAnsiTheme="minorHAnsi" w:cs="Arial"/>
          <w:color w:val="000000" w:themeColor="text1"/>
          <w:sz w:val="22"/>
          <w:szCs w:val="22"/>
        </w:rPr>
        <w:t>them</w:t>
      </w:r>
      <w:r w:rsidRPr="009503E7">
        <w:rPr>
          <w:rFonts w:asciiTheme="minorHAnsi" w:hAnsiTheme="minorHAnsi" w:cs="Arial"/>
          <w:color w:val="000000" w:themeColor="text1"/>
          <w:sz w:val="22"/>
          <w:szCs w:val="22"/>
        </w:rPr>
        <w:t xml:space="preserve"> and their students. It is important that the technical consultation ensures that </w:t>
      </w:r>
      <w:r w:rsidR="00BB690E">
        <w:rPr>
          <w:rFonts w:asciiTheme="minorHAnsi" w:hAnsiTheme="minorHAnsi" w:cs="Arial"/>
          <w:color w:val="000000" w:themeColor="text1"/>
          <w:sz w:val="22"/>
          <w:szCs w:val="22"/>
        </w:rPr>
        <w:t xml:space="preserve">diverse </w:t>
      </w:r>
      <w:r w:rsidRPr="009503E7">
        <w:rPr>
          <w:rFonts w:asciiTheme="minorHAnsi" w:hAnsiTheme="minorHAnsi" w:cs="Arial"/>
          <w:color w:val="000000" w:themeColor="text1"/>
          <w:sz w:val="22"/>
          <w:szCs w:val="22"/>
        </w:rPr>
        <w:t>voices across the sector</w:t>
      </w:r>
      <w:r w:rsidR="00DD33D7">
        <w:rPr>
          <w:rFonts w:asciiTheme="minorHAnsi" w:hAnsiTheme="minorHAnsi" w:cs="Arial"/>
          <w:color w:val="000000" w:themeColor="text1"/>
          <w:sz w:val="22"/>
          <w:szCs w:val="22"/>
        </w:rPr>
        <w:t>,</w:t>
      </w:r>
      <w:r w:rsidR="00BB690E">
        <w:rPr>
          <w:rFonts w:asciiTheme="minorHAnsi" w:hAnsiTheme="minorHAnsi" w:cs="Arial"/>
          <w:color w:val="000000" w:themeColor="text1"/>
          <w:sz w:val="22"/>
          <w:szCs w:val="22"/>
        </w:rPr>
        <w:t xml:space="preserve"> including different</w:t>
      </w:r>
      <w:r w:rsidR="00A120EE">
        <w:rPr>
          <w:rFonts w:asciiTheme="minorHAnsi" w:hAnsiTheme="minorHAnsi" w:cs="Arial"/>
          <w:color w:val="000000" w:themeColor="text1"/>
          <w:sz w:val="22"/>
          <w:szCs w:val="22"/>
        </w:rPr>
        <w:t xml:space="preserve"> </w:t>
      </w:r>
      <w:r w:rsidRPr="009503E7">
        <w:rPr>
          <w:rFonts w:asciiTheme="minorHAnsi" w:hAnsiTheme="minorHAnsi" w:cs="Arial"/>
          <w:color w:val="000000" w:themeColor="text1"/>
          <w:sz w:val="22"/>
          <w:szCs w:val="22"/>
        </w:rPr>
        <w:t>mission groups and types of provider</w:t>
      </w:r>
      <w:r w:rsidR="00DD33D7">
        <w:rPr>
          <w:rFonts w:asciiTheme="minorHAnsi" w:hAnsiTheme="minorHAnsi" w:cs="Arial"/>
          <w:color w:val="000000" w:themeColor="text1"/>
          <w:sz w:val="22"/>
          <w:szCs w:val="22"/>
        </w:rPr>
        <w:t>,</w:t>
      </w:r>
      <w:r w:rsidRPr="009503E7">
        <w:rPr>
          <w:rFonts w:asciiTheme="minorHAnsi" w:hAnsiTheme="minorHAnsi" w:cs="Arial"/>
          <w:color w:val="000000" w:themeColor="text1"/>
          <w:sz w:val="22"/>
          <w:szCs w:val="22"/>
        </w:rPr>
        <w:t xml:space="preserve"> are heard</w:t>
      </w:r>
      <w:r w:rsidR="00DD33D7">
        <w:rPr>
          <w:rFonts w:asciiTheme="minorHAnsi" w:hAnsiTheme="minorHAnsi" w:cs="Arial"/>
          <w:color w:val="000000" w:themeColor="text1"/>
          <w:sz w:val="22"/>
          <w:szCs w:val="22"/>
        </w:rPr>
        <w:t>,</w:t>
      </w:r>
      <w:r w:rsidRPr="009503E7">
        <w:rPr>
          <w:rFonts w:asciiTheme="minorHAnsi" w:hAnsiTheme="minorHAnsi" w:cs="Arial"/>
          <w:color w:val="000000" w:themeColor="text1"/>
          <w:sz w:val="22"/>
          <w:szCs w:val="22"/>
        </w:rPr>
        <w:t xml:space="preserve"> and that metrics are capable of recognising diversity.</w:t>
      </w:r>
      <w:r w:rsidR="002B63B3" w:rsidRPr="009503E7">
        <w:rPr>
          <w:rFonts w:asciiTheme="minorHAnsi" w:hAnsiTheme="minorHAnsi"/>
          <w:bCs/>
          <w:color w:val="000000" w:themeColor="text1"/>
          <w:sz w:val="22"/>
          <w:szCs w:val="22"/>
        </w:rPr>
        <w:br/>
      </w:r>
    </w:p>
    <w:p w:rsidR="002B63B3" w:rsidRPr="009503E7" w:rsidRDefault="002B63B3" w:rsidP="009503E7">
      <w:pPr>
        <w:pStyle w:val="NormalWeb"/>
        <w:spacing w:before="0" w:beforeAutospacing="0" w:after="120" w:afterAutospacing="0" w:line="360" w:lineRule="auto"/>
        <w:rPr>
          <w:rStyle w:val="Strong"/>
          <w:rFonts w:asciiTheme="minorHAnsi" w:hAnsiTheme="minorHAnsi"/>
          <w:b w:val="0"/>
          <w:color w:val="000000" w:themeColor="text1"/>
          <w:sz w:val="22"/>
          <w:szCs w:val="22"/>
        </w:rPr>
      </w:pPr>
      <w:r w:rsidRPr="009503E7">
        <w:rPr>
          <w:rStyle w:val="Strong"/>
          <w:rFonts w:asciiTheme="minorHAnsi" w:hAnsiTheme="minorHAnsi"/>
          <w:sz w:val="22"/>
          <w:szCs w:val="22"/>
        </w:rPr>
        <w:t>Question 10: Do you agree with the focus on teaching quality, learning environment, student outcomes and learning gain? Please give reasons for your answer.</w:t>
      </w:r>
    </w:p>
    <w:p w:rsidR="00920691" w:rsidRPr="009503E7" w:rsidRDefault="00832A66" w:rsidP="009503E7">
      <w:pPr>
        <w:pStyle w:val="NormalWeb"/>
        <w:spacing w:before="0" w:beforeAutospacing="0" w:after="120" w:afterAutospacing="0" w:line="360" w:lineRule="auto"/>
        <w:rPr>
          <w:rStyle w:val="Strong"/>
          <w:rFonts w:asciiTheme="minorHAnsi" w:hAnsiTheme="minorHAnsi"/>
          <w:sz w:val="22"/>
          <w:szCs w:val="22"/>
        </w:rPr>
      </w:pPr>
      <w:r w:rsidRPr="009503E7">
        <w:rPr>
          <w:rStyle w:val="Strong"/>
          <w:rFonts w:asciiTheme="minorHAnsi" w:hAnsiTheme="minorHAnsi"/>
          <w:sz w:val="22"/>
          <w:szCs w:val="22"/>
        </w:rPr>
        <w:lastRenderedPageBreak/>
        <w:t>Teaching quality</w:t>
      </w:r>
      <w:r w:rsidR="00920691" w:rsidRPr="009503E7">
        <w:rPr>
          <w:rStyle w:val="Strong"/>
          <w:rFonts w:asciiTheme="minorHAnsi" w:hAnsiTheme="minorHAnsi"/>
          <w:sz w:val="22"/>
          <w:szCs w:val="22"/>
        </w:rPr>
        <w:t xml:space="preserve">: </w:t>
      </w:r>
      <w:r w:rsidR="00920691" w:rsidRPr="009503E7">
        <w:rPr>
          <w:rFonts w:asciiTheme="minorHAnsi" w:hAnsiTheme="minorHAnsi" w:cs="Arial"/>
          <w:bCs/>
          <w:color w:val="000000" w:themeColor="text1"/>
          <w:sz w:val="22"/>
          <w:szCs w:val="22"/>
        </w:rPr>
        <w:t xml:space="preserve">we support fully the contention that ‘Outstanding teachers should enjoy the same professional recognition and opportunities for career and pay progression as great researchers’ (Green Paper, 2015: p. 18). We do not believe this is the case equally across the sector currently and until this disparity is addressed </w:t>
      </w:r>
      <w:r w:rsidR="00BB690E">
        <w:rPr>
          <w:rFonts w:asciiTheme="minorHAnsi" w:hAnsiTheme="minorHAnsi" w:cs="Arial"/>
          <w:bCs/>
          <w:color w:val="000000" w:themeColor="text1"/>
          <w:sz w:val="22"/>
          <w:szCs w:val="22"/>
        </w:rPr>
        <w:t>there are not currently</w:t>
      </w:r>
      <w:r w:rsidR="00920691" w:rsidRPr="009503E7">
        <w:rPr>
          <w:rFonts w:asciiTheme="minorHAnsi" w:hAnsiTheme="minorHAnsi" w:cs="Arial"/>
          <w:bCs/>
          <w:color w:val="000000" w:themeColor="text1"/>
          <w:sz w:val="22"/>
          <w:szCs w:val="22"/>
        </w:rPr>
        <w:t xml:space="preserve"> incentives for individual HE teachers to strive for excellence in promoting learning and, more importantly, in th</w:t>
      </w:r>
      <w:r w:rsidR="00BB690E">
        <w:rPr>
          <w:rFonts w:asciiTheme="minorHAnsi" w:hAnsiTheme="minorHAnsi" w:cs="Arial"/>
          <w:bCs/>
          <w:color w:val="000000" w:themeColor="text1"/>
          <w:sz w:val="22"/>
          <w:szCs w:val="22"/>
        </w:rPr>
        <w:t>eir relationships with students</w:t>
      </w:r>
      <w:r w:rsidR="00920691" w:rsidRPr="009503E7">
        <w:rPr>
          <w:rFonts w:asciiTheme="minorHAnsi" w:hAnsiTheme="minorHAnsi" w:cs="Arial"/>
          <w:bCs/>
          <w:color w:val="000000" w:themeColor="text1"/>
          <w:sz w:val="22"/>
          <w:szCs w:val="22"/>
        </w:rPr>
        <w:t>. It</w:t>
      </w:r>
      <w:r w:rsidR="00920691" w:rsidRPr="009503E7">
        <w:rPr>
          <w:rFonts w:asciiTheme="minorHAnsi" w:hAnsiTheme="minorHAnsi" w:cs="Arial"/>
          <w:color w:val="000000" w:themeColor="text1"/>
          <w:sz w:val="22"/>
          <w:szCs w:val="22"/>
          <w:shd w:val="clear" w:color="auto" w:fill="FFFFFF"/>
        </w:rPr>
        <w:t xml:space="preserve"> is debatable whether the proposals in their current form are capable of achieving the aim. </w:t>
      </w:r>
    </w:p>
    <w:p w:rsidR="00832A66" w:rsidRPr="009503E7" w:rsidRDefault="00832A66" w:rsidP="009503E7">
      <w:pPr>
        <w:pStyle w:val="NormalWeb"/>
        <w:spacing w:before="0" w:beforeAutospacing="0" w:after="120" w:afterAutospacing="0" w:line="360" w:lineRule="auto"/>
        <w:rPr>
          <w:rStyle w:val="Strong"/>
          <w:rFonts w:asciiTheme="minorHAnsi" w:hAnsiTheme="minorHAnsi"/>
          <w:sz w:val="22"/>
          <w:szCs w:val="22"/>
        </w:rPr>
      </w:pPr>
      <w:r w:rsidRPr="009503E7">
        <w:rPr>
          <w:rStyle w:val="Strong"/>
          <w:rFonts w:asciiTheme="minorHAnsi" w:hAnsiTheme="minorHAnsi"/>
          <w:sz w:val="22"/>
          <w:szCs w:val="22"/>
        </w:rPr>
        <w:t>Learning environment</w:t>
      </w:r>
    </w:p>
    <w:p w:rsidR="00832A66" w:rsidRPr="009503E7" w:rsidRDefault="00832A66" w:rsidP="009503E7">
      <w:pPr>
        <w:pStyle w:val="NormalWeb"/>
        <w:spacing w:before="0" w:beforeAutospacing="0" w:after="120" w:afterAutospacing="0" w:line="360" w:lineRule="auto"/>
        <w:rPr>
          <w:rStyle w:val="Strong"/>
          <w:rFonts w:asciiTheme="minorHAnsi" w:hAnsiTheme="minorHAnsi"/>
          <w:b w:val="0"/>
          <w:sz w:val="22"/>
          <w:szCs w:val="22"/>
        </w:rPr>
      </w:pPr>
      <w:r w:rsidRPr="009503E7">
        <w:rPr>
          <w:rStyle w:val="Strong"/>
          <w:rFonts w:asciiTheme="minorHAnsi" w:hAnsiTheme="minorHAnsi"/>
          <w:b w:val="0"/>
          <w:sz w:val="22"/>
          <w:szCs w:val="22"/>
        </w:rPr>
        <w:t>The quality</w:t>
      </w:r>
      <w:r w:rsidR="00BB690E">
        <w:rPr>
          <w:rStyle w:val="Strong"/>
          <w:rFonts w:asciiTheme="minorHAnsi" w:hAnsiTheme="minorHAnsi"/>
          <w:b w:val="0"/>
          <w:sz w:val="22"/>
          <w:szCs w:val="22"/>
        </w:rPr>
        <w:t xml:space="preserve"> of the</w:t>
      </w:r>
      <w:r w:rsidRPr="009503E7">
        <w:rPr>
          <w:rStyle w:val="Strong"/>
          <w:rFonts w:asciiTheme="minorHAnsi" w:hAnsiTheme="minorHAnsi"/>
          <w:b w:val="0"/>
          <w:sz w:val="22"/>
          <w:szCs w:val="22"/>
        </w:rPr>
        <w:t xml:space="preserve"> learning environment in which students are engaged is crucial to their capacity to learn effectively. Considerable research exists, to which NTFs have made a significant contribution (Healey,</w:t>
      </w:r>
      <w:r w:rsidR="009503E7">
        <w:rPr>
          <w:rStyle w:val="Strong"/>
          <w:rFonts w:asciiTheme="minorHAnsi" w:hAnsiTheme="minorHAnsi"/>
          <w:b w:val="0"/>
          <w:sz w:val="22"/>
          <w:szCs w:val="22"/>
        </w:rPr>
        <w:t xml:space="preserve"> </w:t>
      </w:r>
      <w:r w:rsidRPr="009503E7">
        <w:rPr>
          <w:rStyle w:val="Strong"/>
          <w:rFonts w:asciiTheme="minorHAnsi" w:hAnsiTheme="minorHAnsi"/>
          <w:b w:val="0"/>
          <w:sz w:val="22"/>
          <w:szCs w:val="22"/>
        </w:rPr>
        <w:t>2005,</w:t>
      </w:r>
      <w:r w:rsidR="009503E7" w:rsidRPr="009503E7">
        <w:rPr>
          <w:rStyle w:val="Strong"/>
          <w:rFonts w:asciiTheme="minorHAnsi" w:hAnsiTheme="minorHAnsi"/>
          <w:b w:val="0"/>
          <w:sz w:val="22"/>
          <w:szCs w:val="22"/>
        </w:rPr>
        <w:t xml:space="preserve"> </w:t>
      </w:r>
      <w:r w:rsidRPr="009503E7">
        <w:rPr>
          <w:rStyle w:val="Strong"/>
          <w:rFonts w:asciiTheme="minorHAnsi" w:hAnsiTheme="minorHAnsi"/>
          <w:b w:val="0"/>
          <w:sz w:val="22"/>
          <w:szCs w:val="22"/>
        </w:rPr>
        <w:t>Jenkins, Healey and Zetter</w:t>
      </w:r>
      <w:r w:rsidR="00FF772F" w:rsidRPr="009503E7">
        <w:rPr>
          <w:rStyle w:val="Strong"/>
          <w:rFonts w:asciiTheme="minorHAnsi" w:hAnsiTheme="minorHAnsi"/>
          <w:b w:val="0"/>
          <w:sz w:val="22"/>
          <w:szCs w:val="22"/>
        </w:rPr>
        <w:t>, 2007, Healey, Jordan, Pell and Short, 2010</w:t>
      </w:r>
      <w:r w:rsidR="00BB690E">
        <w:rPr>
          <w:rStyle w:val="Strong"/>
          <w:rFonts w:asciiTheme="minorHAnsi" w:hAnsiTheme="minorHAnsi"/>
          <w:b w:val="0"/>
          <w:sz w:val="22"/>
          <w:szCs w:val="22"/>
        </w:rPr>
        <w:t>,</w:t>
      </w:r>
      <w:r w:rsidR="00BB690E" w:rsidRPr="00BB690E">
        <w:rPr>
          <w:rStyle w:val="Strong"/>
          <w:rFonts w:asciiTheme="minorHAnsi" w:hAnsiTheme="minorHAnsi"/>
          <w:b w:val="0"/>
          <w:sz w:val="22"/>
          <w:szCs w:val="22"/>
        </w:rPr>
        <w:t xml:space="preserve"> </w:t>
      </w:r>
      <w:r w:rsidR="00BB690E" w:rsidRPr="009503E7">
        <w:rPr>
          <w:rStyle w:val="Strong"/>
          <w:rFonts w:asciiTheme="minorHAnsi" w:hAnsiTheme="minorHAnsi"/>
          <w:b w:val="0"/>
          <w:sz w:val="22"/>
          <w:szCs w:val="22"/>
        </w:rPr>
        <w:t>Brew,</w:t>
      </w:r>
      <w:r w:rsidR="00BB690E">
        <w:rPr>
          <w:rStyle w:val="Strong"/>
          <w:rFonts w:asciiTheme="minorHAnsi" w:hAnsiTheme="minorHAnsi"/>
          <w:b w:val="0"/>
          <w:sz w:val="22"/>
          <w:szCs w:val="22"/>
        </w:rPr>
        <w:t xml:space="preserve"> </w:t>
      </w:r>
      <w:r w:rsidR="00DD33D7">
        <w:rPr>
          <w:rStyle w:val="Strong"/>
          <w:rFonts w:asciiTheme="minorHAnsi" w:hAnsiTheme="minorHAnsi"/>
          <w:b w:val="0"/>
          <w:sz w:val="22"/>
          <w:szCs w:val="22"/>
        </w:rPr>
        <w:t>2003</w:t>
      </w:r>
      <w:r w:rsidR="00FF772F" w:rsidRPr="009503E7">
        <w:rPr>
          <w:rStyle w:val="Strong"/>
          <w:rFonts w:asciiTheme="minorHAnsi" w:hAnsiTheme="minorHAnsi"/>
          <w:b w:val="0"/>
          <w:sz w:val="22"/>
          <w:szCs w:val="22"/>
        </w:rPr>
        <w:t>)</w:t>
      </w:r>
      <w:r w:rsidR="009503E7" w:rsidRPr="009503E7">
        <w:rPr>
          <w:rStyle w:val="Strong"/>
          <w:rFonts w:asciiTheme="minorHAnsi" w:hAnsiTheme="minorHAnsi"/>
          <w:b w:val="0"/>
          <w:sz w:val="22"/>
          <w:szCs w:val="22"/>
        </w:rPr>
        <w:t xml:space="preserve"> </w:t>
      </w:r>
      <w:r w:rsidR="00FF772F" w:rsidRPr="009503E7">
        <w:rPr>
          <w:rStyle w:val="Strong"/>
          <w:rFonts w:asciiTheme="minorHAnsi" w:hAnsiTheme="minorHAnsi"/>
          <w:b w:val="0"/>
          <w:sz w:val="22"/>
          <w:szCs w:val="22"/>
        </w:rPr>
        <w:t xml:space="preserve">which demonstrates the importance of teaching being underpinned and informed by research and scholarship, and </w:t>
      </w:r>
      <w:r w:rsidR="00BB690E">
        <w:rPr>
          <w:rStyle w:val="Strong"/>
          <w:rFonts w:asciiTheme="minorHAnsi" w:hAnsiTheme="minorHAnsi"/>
          <w:b w:val="0"/>
          <w:sz w:val="22"/>
          <w:szCs w:val="22"/>
        </w:rPr>
        <w:t xml:space="preserve">highlights </w:t>
      </w:r>
      <w:r w:rsidR="00FF772F" w:rsidRPr="009503E7">
        <w:rPr>
          <w:rStyle w:val="Strong"/>
          <w:rFonts w:asciiTheme="minorHAnsi" w:hAnsiTheme="minorHAnsi"/>
          <w:b w:val="0"/>
          <w:sz w:val="22"/>
          <w:szCs w:val="22"/>
        </w:rPr>
        <w:t xml:space="preserve">the links between practitioners’ commitment to advancing their scholarship of teaching (Boyer, 1990). We propose that </w:t>
      </w:r>
      <w:r w:rsidR="00FF772F" w:rsidRPr="009503E7">
        <w:rPr>
          <w:rFonts w:asciiTheme="minorHAnsi" w:hAnsiTheme="minorHAnsi"/>
          <w:sz w:val="22"/>
          <w:szCs w:val="22"/>
        </w:rPr>
        <w:t>the relationship and mutual benefits between teaching, scholarship and research</w:t>
      </w:r>
      <w:r w:rsidR="009503E7" w:rsidRPr="009503E7">
        <w:rPr>
          <w:rStyle w:val="Strong"/>
          <w:rFonts w:asciiTheme="minorHAnsi" w:hAnsiTheme="minorHAnsi"/>
          <w:b w:val="0"/>
          <w:sz w:val="22"/>
          <w:szCs w:val="22"/>
        </w:rPr>
        <w:t xml:space="preserve"> </w:t>
      </w:r>
      <w:r w:rsidR="00FF772F" w:rsidRPr="009503E7">
        <w:rPr>
          <w:rStyle w:val="Strong"/>
          <w:rFonts w:asciiTheme="minorHAnsi" w:hAnsiTheme="minorHAnsi"/>
          <w:b w:val="0"/>
          <w:sz w:val="22"/>
          <w:szCs w:val="22"/>
        </w:rPr>
        <w:t>can be strengthened by a climate that fosters pedagogic enquiry, for example</w:t>
      </w:r>
      <w:r w:rsidR="00BB690E">
        <w:rPr>
          <w:rStyle w:val="Strong"/>
          <w:rFonts w:asciiTheme="minorHAnsi" w:hAnsiTheme="minorHAnsi"/>
          <w:b w:val="0"/>
          <w:sz w:val="22"/>
          <w:szCs w:val="22"/>
        </w:rPr>
        <w:t>,</w:t>
      </w:r>
      <w:r w:rsidR="00FF772F" w:rsidRPr="009503E7">
        <w:rPr>
          <w:rStyle w:val="Strong"/>
          <w:rFonts w:asciiTheme="minorHAnsi" w:hAnsiTheme="minorHAnsi"/>
          <w:b w:val="0"/>
          <w:sz w:val="22"/>
          <w:szCs w:val="22"/>
        </w:rPr>
        <w:t xml:space="preserve"> by offering </w:t>
      </w:r>
      <w:r w:rsidR="00CB5FDE" w:rsidRPr="009503E7">
        <w:rPr>
          <w:rStyle w:val="Strong"/>
          <w:rFonts w:asciiTheme="minorHAnsi" w:hAnsiTheme="minorHAnsi"/>
          <w:b w:val="0"/>
          <w:sz w:val="22"/>
          <w:szCs w:val="22"/>
        </w:rPr>
        <w:t>institutional funding for</w:t>
      </w:r>
      <w:r w:rsidR="009503E7" w:rsidRPr="009503E7">
        <w:rPr>
          <w:rStyle w:val="Strong"/>
          <w:rFonts w:asciiTheme="minorHAnsi" w:hAnsiTheme="minorHAnsi"/>
          <w:b w:val="0"/>
          <w:sz w:val="22"/>
          <w:szCs w:val="22"/>
        </w:rPr>
        <w:t xml:space="preserve"> </w:t>
      </w:r>
      <w:r w:rsidR="00FF772F" w:rsidRPr="009503E7">
        <w:rPr>
          <w:rStyle w:val="Strong"/>
          <w:rFonts w:asciiTheme="minorHAnsi" w:hAnsiTheme="minorHAnsi"/>
          <w:b w:val="0"/>
          <w:sz w:val="22"/>
          <w:szCs w:val="22"/>
        </w:rPr>
        <w:t xml:space="preserve">teaching </w:t>
      </w:r>
      <w:r w:rsidR="00CB5FDE" w:rsidRPr="009503E7">
        <w:rPr>
          <w:rStyle w:val="Strong"/>
          <w:rFonts w:asciiTheme="minorHAnsi" w:hAnsiTheme="minorHAnsi"/>
          <w:b w:val="0"/>
          <w:sz w:val="22"/>
          <w:szCs w:val="22"/>
        </w:rPr>
        <w:t>projects, support for publishing on HE teaching and learning and encouragement of doctoral and post-doctoral research on learning and teaching.</w:t>
      </w:r>
      <w:r w:rsidR="00FF772F" w:rsidRPr="009503E7">
        <w:rPr>
          <w:rStyle w:val="Strong"/>
          <w:rFonts w:asciiTheme="minorHAnsi" w:hAnsiTheme="minorHAnsi"/>
          <w:b w:val="0"/>
          <w:sz w:val="22"/>
          <w:szCs w:val="22"/>
        </w:rPr>
        <w:t xml:space="preserve"> National Teaching Fellows, who include learning support staff, librarians and those involved in student support and guidance as well as academics argue that physical and virtual learning environment</w:t>
      </w:r>
      <w:r w:rsidR="00DD33D7">
        <w:rPr>
          <w:rStyle w:val="Strong"/>
          <w:rFonts w:asciiTheme="minorHAnsi" w:hAnsiTheme="minorHAnsi"/>
          <w:b w:val="0"/>
          <w:sz w:val="22"/>
          <w:szCs w:val="22"/>
        </w:rPr>
        <w:t>s</w:t>
      </w:r>
      <w:r w:rsidR="00FF772F" w:rsidRPr="009503E7">
        <w:rPr>
          <w:rStyle w:val="Strong"/>
          <w:rFonts w:asciiTheme="minorHAnsi" w:hAnsiTheme="minorHAnsi"/>
          <w:b w:val="0"/>
          <w:sz w:val="22"/>
          <w:szCs w:val="22"/>
        </w:rPr>
        <w:t xml:space="preserve"> have high impact on success in study</w:t>
      </w:r>
      <w:r w:rsidR="00F80526">
        <w:rPr>
          <w:rStyle w:val="Strong"/>
          <w:rFonts w:asciiTheme="minorHAnsi" w:hAnsiTheme="minorHAnsi"/>
          <w:b w:val="0"/>
          <w:sz w:val="22"/>
          <w:szCs w:val="22"/>
        </w:rPr>
        <w:t>. H</w:t>
      </w:r>
      <w:r w:rsidR="00FF772F" w:rsidRPr="009503E7">
        <w:rPr>
          <w:rStyle w:val="Strong"/>
          <w:rFonts w:asciiTheme="minorHAnsi" w:hAnsiTheme="minorHAnsi"/>
          <w:b w:val="0"/>
          <w:sz w:val="22"/>
          <w:szCs w:val="22"/>
        </w:rPr>
        <w:t xml:space="preserve">ence we would </w:t>
      </w:r>
      <w:r w:rsidR="00BB690E">
        <w:rPr>
          <w:rStyle w:val="Strong"/>
          <w:rFonts w:asciiTheme="minorHAnsi" w:hAnsiTheme="minorHAnsi"/>
          <w:b w:val="0"/>
          <w:sz w:val="22"/>
          <w:szCs w:val="22"/>
        </w:rPr>
        <w:t>suggest</w:t>
      </w:r>
      <w:r w:rsidR="00FF772F" w:rsidRPr="009503E7">
        <w:rPr>
          <w:rStyle w:val="Strong"/>
          <w:rFonts w:asciiTheme="minorHAnsi" w:hAnsiTheme="minorHAnsi"/>
          <w:b w:val="0"/>
          <w:sz w:val="22"/>
          <w:szCs w:val="22"/>
        </w:rPr>
        <w:t xml:space="preserve"> that metrics of teaching excellence should </w:t>
      </w:r>
      <w:r w:rsidR="002B3C7C">
        <w:rPr>
          <w:rStyle w:val="Strong"/>
          <w:rFonts w:asciiTheme="minorHAnsi" w:hAnsiTheme="minorHAnsi"/>
          <w:b w:val="0"/>
          <w:sz w:val="22"/>
          <w:szCs w:val="22"/>
        </w:rPr>
        <w:t>include</w:t>
      </w:r>
      <w:r w:rsidR="00FF772F" w:rsidRPr="009503E7">
        <w:rPr>
          <w:rStyle w:val="Strong"/>
          <w:rFonts w:asciiTheme="minorHAnsi" w:hAnsiTheme="minorHAnsi"/>
          <w:b w:val="0"/>
          <w:sz w:val="22"/>
          <w:szCs w:val="22"/>
        </w:rPr>
        <w:t xml:space="preserve"> the quality of provision of learning resources, lib</w:t>
      </w:r>
      <w:r w:rsidR="00DD33D7">
        <w:rPr>
          <w:rStyle w:val="Strong"/>
          <w:rFonts w:asciiTheme="minorHAnsi" w:hAnsiTheme="minorHAnsi"/>
          <w:b w:val="0"/>
          <w:sz w:val="22"/>
          <w:szCs w:val="22"/>
        </w:rPr>
        <w:t>raries and virtual environments.</w:t>
      </w:r>
    </w:p>
    <w:p w:rsidR="00832A66" w:rsidRPr="009503E7" w:rsidRDefault="00832A66" w:rsidP="009503E7">
      <w:pPr>
        <w:pStyle w:val="NormalWeb"/>
        <w:spacing w:before="0" w:beforeAutospacing="0" w:after="120" w:afterAutospacing="0" w:line="360" w:lineRule="auto"/>
        <w:rPr>
          <w:rStyle w:val="Strong"/>
          <w:rFonts w:asciiTheme="minorHAnsi" w:hAnsiTheme="minorHAnsi"/>
          <w:sz w:val="22"/>
          <w:szCs w:val="22"/>
        </w:rPr>
      </w:pPr>
      <w:r w:rsidRPr="009503E7">
        <w:rPr>
          <w:rStyle w:val="Strong"/>
          <w:rFonts w:asciiTheme="minorHAnsi" w:hAnsiTheme="minorHAnsi"/>
          <w:sz w:val="22"/>
          <w:szCs w:val="22"/>
        </w:rPr>
        <w:t>Student outcomes and learning gain</w:t>
      </w:r>
    </w:p>
    <w:p w:rsidR="004E46E6" w:rsidRDefault="008F0AA2" w:rsidP="009503E7">
      <w:pPr>
        <w:spacing w:after="120" w:line="360" w:lineRule="auto"/>
        <w:rPr>
          <w:rFonts w:cs="Arial"/>
          <w:color w:val="000000" w:themeColor="text1"/>
        </w:rPr>
      </w:pPr>
      <w:r w:rsidRPr="009503E7">
        <w:rPr>
          <w:rFonts w:cs="Arial"/>
          <w:color w:val="000000" w:themeColor="text1"/>
        </w:rPr>
        <w:t>We have concerns over how metrics concerned with employment and destinations</w:t>
      </w:r>
      <w:r w:rsidR="00CB5FDE" w:rsidRPr="009503E7">
        <w:rPr>
          <w:rFonts w:cs="Arial"/>
          <w:color w:val="000000" w:themeColor="text1"/>
        </w:rPr>
        <w:t xml:space="preserve"> </w:t>
      </w:r>
      <w:r w:rsidR="00BB690E">
        <w:rPr>
          <w:rFonts w:cs="Arial"/>
          <w:color w:val="000000" w:themeColor="text1"/>
        </w:rPr>
        <w:t>(</w:t>
      </w:r>
      <w:r w:rsidR="00CB5FDE" w:rsidRPr="009503E7">
        <w:rPr>
          <w:rFonts w:cs="Arial"/>
          <w:color w:val="000000" w:themeColor="text1"/>
        </w:rPr>
        <w:t xml:space="preserve">which </w:t>
      </w:r>
      <w:r w:rsidRPr="009503E7">
        <w:rPr>
          <w:rFonts w:cs="Arial"/>
          <w:color w:val="000000" w:themeColor="text1"/>
        </w:rPr>
        <w:t xml:space="preserve">will vary significantly with </w:t>
      </w:r>
      <w:r w:rsidR="002B3C7C">
        <w:rPr>
          <w:rFonts w:cs="Arial"/>
          <w:color w:val="000000" w:themeColor="text1"/>
        </w:rPr>
        <w:t>any</w:t>
      </w:r>
      <w:r w:rsidRPr="009503E7">
        <w:rPr>
          <w:rFonts w:cs="Arial"/>
          <w:color w:val="000000" w:themeColor="text1"/>
        </w:rPr>
        <w:t xml:space="preserve"> University’s portfolio</w:t>
      </w:r>
      <w:r w:rsidR="00BB690E">
        <w:rPr>
          <w:rFonts w:cs="Arial"/>
          <w:color w:val="000000" w:themeColor="text1"/>
        </w:rPr>
        <w:t>) are used</w:t>
      </w:r>
      <w:r w:rsidRPr="009503E7">
        <w:rPr>
          <w:rFonts w:cs="Arial"/>
          <w:color w:val="000000" w:themeColor="text1"/>
        </w:rPr>
        <w:t>. Universities delivering large numbers of vocation</w:t>
      </w:r>
      <w:r w:rsidR="00BB690E">
        <w:rPr>
          <w:rFonts w:cs="Arial"/>
          <w:color w:val="000000" w:themeColor="text1"/>
        </w:rPr>
        <w:t>al</w:t>
      </w:r>
      <w:r w:rsidRPr="009503E7">
        <w:rPr>
          <w:rFonts w:cs="Arial"/>
          <w:color w:val="000000" w:themeColor="text1"/>
        </w:rPr>
        <w:t>/profession</w:t>
      </w:r>
      <w:r w:rsidR="00BB690E">
        <w:rPr>
          <w:rFonts w:cs="Arial"/>
          <w:color w:val="000000" w:themeColor="text1"/>
        </w:rPr>
        <w:t>ally-</w:t>
      </w:r>
      <w:r w:rsidRPr="009503E7">
        <w:rPr>
          <w:rFonts w:cs="Arial"/>
          <w:color w:val="000000" w:themeColor="text1"/>
        </w:rPr>
        <w:t xml:space="preserve">related subjects may fare rather better than those focusing more on arts, humanities, and </w:t>
      </w:r>
      <w:r w:rsidR="00227B51">
        <w:rPr>
          <w:rFonts w:cs="Arial"/>
          <w:color w:val="000000" w:themeColor="text1"/>
        </w:rPr>
        <w:t>some other disciplines</w:t>
      </w:r>
      <w:r w:rsidRPr="009503E7">
        <w:rPr>
          <w:rFonts w:cs="Arial"/>
          <w:color w:val="000000" w:themeColor="text1"/>
        </w:rPr>
        <w:t xml:space="preserve">, irrespective of teaching quality. </w:t>
      </w:r>
      <w:r w:rsidR="009062C5" w:rsidRPr="009503E7">
        <w:rPr>
          <w:rFonts w:cs="Arial"/>
          <w:color w:val="000000" w:themeColor="text1"/>
        </w:rPr>
        <w:t>Indicators such as first destination of students on graduation can be valuable but are notoriously hard to collect from students who choose not to keep in touch with their universities, and such indicators are therefore innately inaccurate. Furthermore, destination data tends to be aligned to local economic factors and students’ socio-economic backgrounds.</w:t>
      </w:r>
      <w:r w:rsidR="002B2271" w:rsidRPr="009503E7">
        <w:rPr>
          <w:rFonts w:cs="Arial"/>
          <w:color w:val="000000" w:themeColor="text1"/>
        </w:rPr>
        <w:t xml:space="preserve"> </w:t>
      </w:r>
      <w:r w:rsidR="004E46E6">
        <w:rPr>
          <w:rFonts w:cs="Arial"/>
          <w:color w:val="000000" w:themeColor="text1"/>
        </w:rPr>
        <w:t xml:space="preserve">Anecdotal evidence suggests that some universities ‘massage’ graduate employment data by offering internships to unemployed graduates just before the census date or </w:t>
      </w:r>
      <w:r w:rsidR="00BB690E">
        <w:rPr>
          <w:rFonts w:cs="Arial"/>
          <w:color w:val="000000" w:themeColor="text1"/>
        </w:rPr>
        <w:t xml:space="preserve">by </w:t>
      </w:r>
      <w:r w:rsidR="004E46E6">
        <w:rPr>
          <w:rFonts w:cs="Arial"/>
          <w:color w:val="000000" w:themeColor="text1"/>
        </w:rPr>
        <w:t>contacting graduates about their employment status starting with the highest achieving students.</w:t>
      </w:r>
    </w:p>
    <w:p w:rsidR="008F0AA2" w:rsidRPr="009503E7" w:rsidRDefault="009E6EFD" w:rsidP="009503E7">
      <w:pPr>
        <w:spacing w:after="120" w:line="360" w:lineRule="auto"/>
        <w:rPr>
          <w:rFonts w:eastAsia="Times New Roman" w:cs="Times New Roman"/>
          <w:color w:val="000000"/>
          <w:lang w:eastAsia="en-GB"/>
        </w:rPr>
      </w:pPr>
      <w:r w:rsidRPr="009503E7">
        <w:rPr>
          <w:rFonts w:eastAsia="Times New Roman" w:cs="Times New Roman"/>
          <w:color w:val="000000"/>
          <w:lang w:eastAsia="en-GB"/>
        </w:rPr>
        <w:lastRenderedPageBreak/>
        <w:t xml:space="preserve">Graduate salaries do not, we argue, provide a valid indicator of excellent teaching since these are </w:t>
      </w:r>
      <w:r w:rsidR="00227B51">
        <w:rPr>
          <w:rFonts w:eastAsia="Times New Roman" w:cs="Times New Roman"/>
          <w:color w:val="000000"/>
          <w:lang w:eastAsia="en-GB"/>
        </w:rPr>
        <w:t>significantly influenced</w:t>
      </w:r>
      <w:r w:rsidRPr="009503E7">
        <w:rPr>
          <w:rFonts w:eastAsia="Times New Roman" w:cs="Times New Roman"/>
          <w:color w:val="000000"/>
          <w:lang w:eastAsia="en-GB"/>
        </w:rPr>
        <w:t xml:space="preserve"> by subject, geographical location and pre-existing advantage. </w:t>
      </w:r>
    </w:p>
    <w:p w:rsidR="00CB5FDE" w:rsidRPr="009503E7" w:rsidRDefault="00CB5FDE" w:rsidP="009503E7">
      <w:pPr>
        <w:spacing w:after="120" w:line="360" w:lineRule="auto"/>
        <w:rPr>
          <w:rFonts w:eastAsia="Times New Roman" w:cs="Times New Roman"/>
          <w:color w:val="000000"/>
          <w:lang w:eastAsia="en-GB"/>
        </w:rPr>
      </w:pPr>
      <w:r w:rsidRPr="009503E7">
        <w:rPr>
          <w:rFonts w:eastAsia="Times New Roman" w:cs="Times New Roman"/>
          <w:color w:val="000000"/>
          <w:lang w:eastAsia="en-GB"/>
        </w:rPr>
        <w:t>Retention data used as metrics should be for each level of undergraduate degree programmes</w:t>
      </w:r>
      <w:r w:rsidR="00BB690E">
        <w:rPr>
          <w:rFonts w:eastAsia="Times New Roman" w:cs="Times New Roman"/>
          <w:color w:val="000000"/>
          <w:lang w:eastAsia="en-GB"/>
        </w:rPr>
        <w:t>,</w:t>
      </w:r>
      <w:r w:rsidRPr="009503E7">
        <w:rPr>
          <w:rFonts w:eastAsia="Times New Roman" w:cs="Times New Roman"/>
          <w:color w:val="000000"/>
          <w:lang w:eastAsia="en-GB"/>
        </w:rPr>
        <w:t xml:space="preserve"> for Masters programmes, and for PhD completions within reasonable periods.</w:t>
      </w:r>
    </w:p>
    <w:p w:rsidR="00C20F72" w:rsidRPr="009503E7" w:rsidRDefault="00C20F72" w:rsidP="009503E7">
      <w:pPr>
        <w:shd w:val="clear" w:color="auto" w:fill="FFFFFF"/>
        <w:spacing w:after="120" w:line="360" w:lineRule="auto"/>
        <w:rPr>
          <w:color w:val="000000" w:themeColor="text1"/>
        </w:rPr>
      </w:pPr>
      <w:r w:rsidRPr="009503E7">
        <w:rPr>
          <w:color w:val="000000" w:themeColor="text1"/>
        </w:rPr>
        <w:t>We suggest the need to widen some of the possible metrics relating to teaching, including the time spent in class, the time spent designing and conducting assessment and providing feedback to students, the time spent on curriculum development and evaluation, and the time spent leading junior colleagues. ‘Teaching intensity’ is regarded as too crude a measure of teaching quality. We question how much independent study may be generated from a ‘cont</w:t>
      </w:r>
      <w:r w:rsidR="00BB690E">
        <w:rPr>
          <w:color w:val="000000" w:themeColor="text1"/>
        </w:rPr>
        <w:t>ac</w:t>
      </w:r>
      <w:r w:rsidRPr="009503E7">
        <w:rPr>
          <w:color w:val="000000" w:themeColor="text1"/>
        </w:rPr>
        <w:t>t hour’, proposing that ‘learning gain’ does not just depend on contact time.</w:t>
      </w:r>
    </w:p>
    <w:p w:rsidR="009E6EFD" w:rsidRPr="009503E7" w:rsidRDefault="009E6EFD" w:rsidP="009503E7">
      <w:pPr>
        <w:spacing w:after="120" w:line="360" w:lineRule="auto"/>
        <w:rPr>
          <w:rFonts w:cs="Arial"/>
          <w:color w:val="000000" w:themeColor="text1"/>
        </w:rPr>
      </w:pPr>
      <w:r w:rsidRPr="009503E7">
        <w:rPr>
          <w:rFonts w:eastAsia="Times New Roman" w:cs="Times New Roman"/>
          <w:color w:val="000000"/>
          <w:lang w:eastAsia="en-GB"/>
        </w:rPr>
        <w:t>It is a highly complex matter to evaluate learning gain, for example comparing A level equivalent scores (and other admission data) on entry with awards achieved at graduation, since multiple factors impact on ipsative development, of which the quality of teaching is only one. Before learning gain is included as a TEF metric, consensus must be achieved on what it comprises</w:t>
      </w:r>
    </w:p>
    <w:p w:rsidR="009503E7" w:rsidRDefault="009503E7" w:rsidP="009503E7">
      <w:pPr>
        <w:shd w:val="clear" w:color="auto" w:fill="FFFFFF"/>
        <w:spacing w:after="120" w:line="360" w:lineRule="auto"/>
        <w:rPr>
          <w:rFonts w:eastAsia="Times New Roman" w:cs="Segoe UI"/>
          <w:b/>
          <w:bCs/>
          <w:color w:val="000000" w:themeColor="text1"/>
        </w:rPr>
      </w:pPr>
    </w:p>
    <w:p w:rsidR="002B63B3" w:rsidRPr="009503E7" w:rsidRDefault="002B63B3" w:rsidP="009503E7">
      <w:pPr>
        <w:shd w:val="clear" w:color="auto" w:fill="FFFFFF"/>
        <w:spacing w:after="120" w:line="360" w:lineRule="auto"/>
        <w:rPr>
          <w:rFonts w:eastAsia="Times New Roman" w:cs="Segoe UI"/>
          <w:b/>
          <w:bCs/>
          <w:color w:val="000000" w:themeColor="text1"/>
        </w:rPr>
      </w:pPr>
      <w:r w:rsidRPr="009503E7">
        <w:rPr>
          <w:rFonts w:eastAsia="Times New Roman" w:cs="Segoe UI"/>
          <w:b/>
          <w:bCs/>
          <w:color w:val="000000" w:themeColor="text1"/>
        </w:rPr>
        <w:t xml:space="preserve">Question 11: Do you agree with the proposed approach to the evidence used to make TEF assessments - common metrics derived from the national databases supported by evidence from the provider? </w:t>
      </w:r>
    </w:p>
    <w:p w:rsidR="00832A66" w:rsidRPr="009503E7" w:rsidRDefault="009E6EFD" w:rsidP="009503E7">
      <w:pPr>
        <w:shd w:val="clear" w:color="auto" w:fill="FFFFFF"/>
        <w:spacing w:after="120" w:line="360" w:lineRule="auto"/>
        <w:rPr>
          <w:i/>
        </w:rPr>
      </w:pPr>
      <w:r w:rsidRPr="009503E7">
        <w:rPr>
          <w:rFonts w:eastAsia="Times New Roman" w:cs="Times New Roman"/>
          <w:color w:val="000000"/>
          <w:lang w:eastAsia="en-GB"/>
        </w:rPr>
        <w:t>National Teaching Fellows agree strongly that to win the confidence of the university teaching</w:t>
      </w:r>
      <w:r w:rsidR="00227B51">
        <w:rPr>
          <w:rFonts w:eastAsia="Times New Roman" w:cs="Times New Roman"/>
          <w:color w:val="000000"/>
          <w:lang w:eastAsia="en-GB"/>
        </w:rPr>
        <w:t xml:space="preserve"> community</w:t>
      </w:r>
      <w:r w:rsidR="00DE3140" w:rsidRPr="009503E7">
        <w:rPr>
          <w:rFonts w:eastAsia="Times New Roman" w:cs="Times New Roman"/>
          <w:color w:val="000000"/>
          <w:lang w:eastAsia="en-GB"/>
        </w:rPr>
        <w:t xml:space="preserve">, it is important that metrics are </w:t>
      </w:r>
      <w:r w:rsidR="00832A66" w:rsidRPr="009503E7">
        <w:t>valid, robust, comprehensive, credible and current</w:t>
      </w:r>
      <w:r w:rsidRPr="009503E7">
        <w:t xml:space="preserve">. We propose that </w:t>
      </w:r>
      <w:r w:rsidR="00832A66" w:rsidRPr="009503E7">
        <w:rPr>
          <w:rFonts w:cs="Arial"/>
          <w:color w:val="000000" w:themeColor="text1"/>
          <w:shd w:val="clear" w:color="auto" w:fill="FFFFFF"/>
        </w:rPr>
        <w:t xml:space="preserve">metrics which are readily available to HEIs </w:t>
      </w:r>
      <w:r w:rsidRPr="009503E7">
        <w:rPr>
          <w:rFonts w:cs="Arial"/>
          <w:color w:val="000000" w:themeColor="text1"/>
          <w:shd w:val="clear" w:color="auto" w:fill="FFFFFF"/>
        </w:rPr>
        <w:t xml:space="preserve">that could be used within the TEF could </w:t>
      </w:r>
      <w:r w:rsidR="00832A66" w:rsidRPr="009503E7">
        <w:rPr>
          <w:rFonts w:cs="Arial"/>
          <w:color w:val="000000" w:themeColor="text1"/>
          <w:shd w:val="clear" w:color="auto" w:fill="FFFFFF"/>
        </w:rPr>
        <w:t>include:</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 xml:space="preserve">Evidence of the extent to which HEI recognises and rewards excellent teaching, e.g. by supporting accreditation through the </w:t>
      </w:r>
      <w:r w:rsidR="00227B51">
        <w:rPr>
          <w:rFonts w:cs="Arial"/>
          <w:color w:val="000000" w:themeColor="text1"/>
          <w:sz w:val="22"/>
          <w:szCs w:val="22"/>
          <w:shd w:val="clear" w:color="auto" w:fill="FFFFFF"/>
        </w:rPr>
        <w:t>UKPSF</w:t>
      </w:r>
      <w:r w:rsidRPr="009503E7">
        <w:rPr>
          <w:rFonts w:cs="Arial"/>
          <w:color w:val="000000" w:themeColor="text1"/>
          <w:sz w:val="22"/>
          <w:szCs w:val="22"/>
          <w:shd w:val="clear" w:color="auto" w:fill="FFFFFF"/>
        </w:rPr>
        <w:t xml:space="preserve"> run </w:t>
      </w:r>
      <w:r w:rsidR="00227B51">
        <w:rPr>
          <w:rFonts w:cs="Arial"/>
          <w:color w:val="000000" w:themeColor="text1"/>
          <w:sz w:val="22"/>
          <w:szCs w:val="22"/>
          <w:shd w:val="clear" w:color="auto" w:fill="FFFFFF"/>
        </w:rPr>
        <w:t xml:space="preserve">by the Higher Education Academy, </w:t>
      </w:r>
      <w:r w:rsidRPr="009503E7">
        <w:rPr>
          <w:rFonts w:cs="Arial"/>
          <w:color w:val="000000" w:themeColor="text1"/>
          <w:sz w:val="22"/>
          <w:szCs w:val="22"/>
          <w:shd w:val="clear" w:color="auto" w:fill="FFFFFF"/>
        </w:rPr>
        <w:t>which offers 4 categories of Fellowship, and by promoting a cadre of promoted staff on the grounds of their excellent teaching (in some HEIs these are termed Teacher Fellows);</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An i</w:t>
      </w:r>
      <w:r w:rsidR="00DE3140" w:rsidRPr="009503E7">
        <w:rPr>
          <w:rFonts w:cs="Arial"/>
          <w:color w:val="000000" w:themeColor="text1"/>
          <w:sz w:val="22"/>
          <w:szCs w:val="22"/>
          <w:shd w:val="clear" w:color="auto" w:fill="FFFFFF"/>
        </w:rPr>
        <w:t>ndication of the proportion of P</w:t>
      </w:r>
      <w:r w:rsidRPr="009503E7">
        <w:rPr>
          <w:rFonts w:cs="Arial"/>
          <w:color w:val="000000" w:themeColor="text1"/>
          <w:sz w:val="22"/>
          <w:szCs w:val="22"/>
          <w:shd w:val="clear" w:color="auto" w:fill="FFFFFF"/>
        </w:rPr>
        <w:t>rofessors who have achieved this status on the basis of their outstanding teaching, with the potential of strengthening the research-teaching nexus;</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Evidence that all new-to-HE staff are trained and supported through their early years of teaching (linked to probation) on Postgraduate Certificates in Higher E</w:t>
      </w:r>
      <w:r w:rsidR="009503E7">
        <w:rPr>
          <w:rFonts w:cs="Arial"/>
          <w:color w:val="000000" w:themeColor="text1"/>
          <w:sz w:val="22"/>
          <w:szCs w:val="22"/>
          <w:shd w:val="clear" w:color="auto" w:fill="FFFFFF"/>
        </w:rPr>
        <w:t>ducation Teaching or Postgradua</w:t>
      </w:r>
      <w:r w:rsidRPr="009503E7">
        <w:rPr>
          <w:rFonts w:cs="Arial"/>
          <w:color w:val="000000" w:themeColor="text1"/>
          <w:sz w:val="22"/>
          <w:szCs w:val="22"/>
          <w:shd w:val="clear" w:color="auto" w:fill="FFFFFF"/>
        </w:rPr>
        <w:t>te Certificates in Academic Practice or similar</w:t>
      </w:r>
      <w:r w:rsidR="00BB690E">
        <w:rPr>
          <w:rFonts w:cs="Arial"/>
          <w:color w:val="000000" w:themeColor="text1"/>
          <w:sz w:val="22"/>
          <w:szCs w:val="22"/>
          <w:shd w:val="clear" w:color="auto" w:fill="FFFFFF"/>
        </w:rPr>
        <w:t xml:space="preserve">. These </w:t>
      </w:r>
      <w:r w:rsidRPr="009503E7">
        <w:rPr>
          <w:rFonts w:cs="Arial"/>
          <w:color w:val="000000" w:themeColor="text1"/>
          <w:sz w:val="22"/>
          <w:szCs w:val="22"/>
          <w:shd w:val="clear" w:color="auto" w:fill="FFFFFF"/>
        </w:rPr>
        <w:t xml:space="preserve">have been a normal </w:t>
      </w:r>
      <w:r w:rsidRPr="009503E7">
        <w:rPr>
          <w:rFonts w:cs="Arial"/>
          <w:color w:val="000000" w:themeColor="text1"/>
          <w:sz w:val="22"/>
          <w:szCs w:val="22"/>
          <w:shd w:val="clear" w:color="auto" w:fill="FFFFFF"/>
        </w:rPr>
        <w:lastRenderedPageBreak/>
        <w:t>expectation for new staff</w:t>
      </w:r>
      <w:r w:rsidR="009503E7" w:rsidRPr="009503E7">
        <w:rPr>
          <w:rFonts w:cs="Arial"/>
          <w:color w:val="000000" w:themeColor="text1"/>
          <w:sz w:val="22"/>
          <w:szCs w:val="22"/>
          <w:shd w:val="clear" w:color="auto" w:fill="FFFFFF"/>
        </w:rPr>
        <w:t xml:space="preserve"> </w:t>
      </w:r>
      <w:r w:rsidRPr="009503E7">
        <w:rPr>
          <w:rFonts w:cs="Arial"/>
          <w:color w:val="000000" w:themeColor="text1"/>
          <w:sz w:val="22"/>
          <w:szCs w:val="22"/>
          <w:shd w:val="clear" w:color="auto" w:fill="FFFFFF"/>
        </w:rPr>
        <w:t>in most UK HEIs for at least a decade. This metric should include graduate teaching assistants, sessional and fractional staff;</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 xml:space="preserve">Evidence that career-wide continuing professional development is provided for all who teach, with take up of CPD monitored. </w:t>
      </w:r>
      <w:r w:rsidR="00BB690E">
        <w:rPr>
          <w:rFonts w:cs="Arial"/>
          <w:color w:val="000000" w:themeColor="text1"/>
          <w:sz w:val="22"/>
          <w:szCs w:val="22"/>
          <w:shd w:val="clear" w:color="auto" w:fill="FFFFFF"/>
        </w:rPr>
        <w:t>M</w:t>
      </w:r>
      <w:r w:rsidRPr="009503E7">
        <w:rPr>
          <w:rFonts w:cs="Arial"/>
          <w:color w:val="000000" w:themeColor="text1"/>
          <w:sz w:val="22"/>
          <w:szCs w:val="22"/>
          <w:shd w:val="clear" w:color="auto" w:fill="FFFFFF"/>
        </w:rPr>
        <w:t>etric</w:t>
      </w:r>
      <w:r w:rsidR="00BB690E">
        <w:rPr>
          <w:rFonts w:cs="Arial"/>
          <w:color w:val="000000" w:themeColor="text1"/>
          <w:sz w:val="22"/>
          <w:szCs w:val="22"/>
          <w:shd w:val="clear" w:color="auto" w:fill="FFFFFF"/>
        </w:rPr>
        <w:t>s</w:t>
      </w:r>
      <w:r w:rsidRPr="009503E7">
        <w:rPr>
          <w:rFonts w:cs="Arial"/>
          <w:color w:val="000000" w:themeColor="text1"/>
          <w:sz w:val="22"/>
          <w:szCs w:val="22"/>
          <w:shd w:val="clear" w:color="auto" w:fill="FFFFFF"/>
        </w:rPr>
        <w:t xml:space="preserve"> could include average institutional (or departmental/school) expenditure per head on staff development concerning teaching, learning and assessment, together with average hours </w:t>
      </w:r>
      <w:r w:rsidR="00BB690E">
        <w:rPr>
          <w:rFonts w:cs="Arial"/>
          <w:color w:val="000000" w:themeColor="text1"/>
          <w:sz w:val="22"/>
          <w:szCs w:val="22"/>
          <w:shd w:val="clear" w:color="auto" w:fill="FFFFFF"/>
        </w:rPr>
        <w:t>spent</w:t>
      </w:r>
      <w:r w:rsidR="00A120EE">
        <w:rPr>
          <w:rFonts w:cs="Arial"/>
          <w:color w:val="000000" w:themeColor="text1"/>
          <w:sz w:val="22"/>
          <w:szCs w:val="22"/>
          <w:shd w:val="clear" w:color="auto" w:fill="FFFFFF"/>
        </w:rPr>
        <w:t xml:space="preserve"> </w:t>
      </w:r>
      <w:r w:rsidR="00BB690E">
        <w:rPr>
          <w:rFonts w:cs="Arial"/>
          <w:color w:val="000000" w:themeColor="text1"/>
          <w:sz w:val="22"/>
          <w:szCs w:val="22"/>
          <w:shd w:val="clear" w:color="auto" w:fill="FFFFFF"/>
        </w:rPr>
        <w:t>annually</w:t>
      </w:r>
      <w:r w:rsidRPr="009503E7">
        <w:rPr>
          <w:rFonts w:cs="Arial"/>
          <w:color w:val="000000" w:themeColor="text1"/>
          <w:sz w:val="22"/>
          <w:szCs w:val="22"/>
          <w:shd w:val="clear" w:color="auto" w:fill="FFFFFF"/>
        </w:rPr>
        <w:t xml:space="preserve"> by staff engaging with pedagogic development. </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Evidence that scholarship and evidence-based practice are valued by the HEI, as indicated for example by the number and quality of peer-reviewed pedagogic publications about teaching, learning and assessment produced, including action-research and teaching-related consultancies.</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Data that show the number of staff at an HEI who have achieved National Teaching Fellowships over the 15 years the scheme has been running, and how the HEI engages them in enhancing the management of change in learning and teaching practices within and beyond their own institution. It is worth noting</w:t>
      </w:r>
      <w:r w:rsidR="009503E7" w:rsidRPr="009503E7">
        <w:rPr>
          <w:rFonts w:cs="Arial"/>
          <w:i/>
          <w:color w:val="000000" w:themeColor="text1"/>
          <w:sz w:val="22"/>
          <w:szCs w:val="22"/>
          <w:shd w:val="clear" w:color="auto" w:fill="FFFFFF"/>
        </w:rPr>
        <w:t xml:space="preserve"> </w:t>
      </w:r>
      <w:r w:rsidRPr="009503E7">
        <w:rPr>
          <w:color w:val="000000" w:themeColor="text1"/>
          <w:sz w:val="22"/>
          <w:szCs w:val="22"/>
        </w:rPr>
        <w:t xml:space="preserve">that not all UK nations have participated in the scheme from its outset, (only England and Northern Ireland in the earlier years) and that HEIs </w:t>
      </w:r>
      <w:r w:rsidR="00227B51">
        <w:rPr>
          <w:color w:val="000000" w:themeColor="text1"/>
          <w:sz w:val="22"/>
          <w:szCs w:val="22"/>
        </w:rPr>
        <w:t xml:space="preserve">of </w:t>
      </w:r>
      <w:r w:rsidRPr="009503E7">
        <w:rPr>
          <w:color w:val="000000" w:themeColor="text1"/>
          <w:sz w:val="22"/>
          <w:szCs w:val="22"/>
        </w:rPr>
        <w:t xml:space="preserve">whatever size can submit up to three nominations each per year, meaning that in some HEIs it is harder to be nominated than in </w:t>
      </w:r>
      <w:r w:rsidR="00A120EE" w:rsidRPr="009503E7">
        <w:rPr>
          <w:color w:val="000000" w:themeColor="text1"/>
          <w:sz w:val="22"/>
          <w:szCs w:val="22"/>
        </w:rPr>
        <w:t>others.</w:t>
      </w:r>
      <w:r w:rsidRPr="009503E7">
        <w:rPr>
          <w:color w:val="000000" w:themeColor="text1"/>
          <w:sz w:val="22"/>
          <w:szCs w:val="22"/>
        </w:rPr>
        <w:t xml:space="preserve"> </w:t>
      </w:r>
    </w:p>
    <w:p w:rsid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 xml:space="preserve">Data on the spend per full-time equivalent student on learning environments, libraries and virtual resources for students. Such metrics must be mode-neutral between full-time and part time students, and should recognise that many programmes are managed through distance </w:t>
      </w:r>
      <w:r w:rsidR="00227B51">
        <w:rPr>
          <w:rFonts w:cs="Arial"/>
          <w:color w:val="000000" w:themeColor="text1"/>
          <w:sz w:val="22"/>
          <w:szCs w:val="22"/>
          <w:shd w:val="clear" w:color="auto" w:fill="FFFFFF"/>
        </w:rPr>
        <w:t xml:space="preserve">and blended </w:t>
      </w:r>
      <w:r w:rsidRPr="009503E7">
        <w:rPr>
          <w:rFonts w:cs="Arial"/>
          <w:color w:val="000000" w:themeColor="text1"/>
          <w:sz w:val="22"/>
          <w:szCs w:val="22"/>
          <w:shd w:val="clear" w:color="auto" w:fill="FFFFFF"/>
        </w:rPr>
        <w:t xml:space="preserve">learning. </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Evidence that students are satisfied with their learning experiences as indicated by a basket of measures, including NSS outcomes,</w:t>
      </w:r>
      <w:r w:rsidRPr="009503E7">
        <w:rPr>
          <w:color w:val="000000" w:themeColor="text1"/>
          <w:sz w:val="22"/>
          <w:szCs w:val="22"/>
        </w:rPr>
        <w:t xml:space="preserve"> Postgraduate Taught Experience Survey data and</w:t>
      </w:r>
      <w:r w:rsidR="00DE3140" w:rsidRPr="009503E7">
        <w:rPr>
          <w:color w:val="000000" w:themeColor="text1"/>
          <w:sz w:val="22"/>
          <w:szCs w:val="22"/>
        </w:rPr>
        <w:t xml:space="preserve"> t</w:t>
      </w:r>
      <w:r w:rsidRPr="009503E7">
        <w:rPr>
          <w:color w:val="000000" w:themeColor="text1"/>
          <w:sz w:val="22"/>
          <w:szCs w:val="22"/>
        </w:rPr>
        <w:t>he International Student Barometer</w:t>
      </w:r>
      <w:r w:rsidR="007131F5">
        <w:rPr>
          <w:color w:val="000000" w:themeColor="text1"/>
          <w:sz w:val="22"/>
          <w:szCs w:val="22"/>
        </w:rPr>
        <w:t xml:space="preserve"> (but note caveats below)</w:t>
      </w:r>
      <w:r w:rsidR="00227B51">
        <w:rPr>
          <w:color w:val="000000" w:themeColor="text1"/>
          <w:sz w:val="22"/>
          <w:szCs w:val="22"/>
        </w:rPr>
        <w:t>.</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Evidence that outcomes for studen</w:t>
      </w:r>
      <w:r w:rsidR="007131F5">
        <w:rPr>
          <w:rFonts w:cs="Arial"/>
          <w:color w:val="000000" w:themeColor="text1"/>
          <w:sz w:val="22"/>
          <w:szCs w:val="22"/>
          <w:shd w:val="clear" w:color="auto" w:fill="FFFFFF"/>
        </w:rPr>
        <w:t>ts are positive as indicated by</w:t>
      </w:r>
      <w:r w:rsidRPr="009503E7">
        <w:rPr>
          <w:rFonts w:cs="Arial"/>
          <w:color w:val="000000" w:themeColor="text1"/>
          <w:sz w:val="22"/>
          <w:szCs w:val="22"/>
          <w:shd w:val="clear" w:color="auto" w:fill="FFFFFF"/>
        </w:rPr>
        <w:t xml:space="preserve"> </w:t>
      </w:r>
      <w:r w:rsidR="00DE3140" w:rsidRPr="009503E7">
        <w:rPr>
          <w:rFonts w:cs="Arial"/>
          <w:color w:val="000000" w:themeColor="text1"/>
          <w:sz w:val="22"/>
          <w:szCs w:val="22"/>
          <w:shd w:val="clear" w:color="auto" w:fill="FFFFFF"/>
        </w:rPr>
        <w:t xml:space="preserve">benchmarked </w:t>
      </w:r>
      <w:r w:rsidRPr="009503E7">
        <w:rPr>
          <w:rFonts w:cs="Arial"/>
          <w:color w:val="000000" w:themeColor="text1"/>
          <w:sz w:val="22"/>
          <w:szCs w:val="22"/>
          <w:shd w:val="clear" w:color="auto" w:fill="FFFFFF"/>
        </w:rPr>
        <w:t xml:space="preserve">retention data at each level of undergraduate degree programmes, </w:t>
      </w:r>
      <w:r w:rsidR="00227B51">
        <w:rPr>
          <w:rFonts w:cs="Arial"/>
          <w:color w:val="000000" w:themeColor="text1"/>
          <w:sz w:val="22"/>
          <w:szCs w:val="22"/>
          <w:shd w:val="clear" w:color="auto" w:fill="FFFFFF"/>
        </w:rPr>
        <w:t>on Masters programmes</w:t>
      </w:r>
      <w:r w:rsidRPr="009503E7">
        <w:rPr>
          <w:rFonts w:cs="Arial"/>
          <w:color w:val="000000" w:themeColor="text1"/>
          <w:sz w:val="22"/>
          <w:szCs w:val="22"/>
          <w:shd w:val="clear" w:color="auto" w:fill="FFFFFF"/>
        </w:rPr>
        <w:t xml:space="preserve"> and for PhD completions within reasonable periods.</w:t>
      </w:r>
    </w:p>
    <w:p w:rsidR="000E2322" w:rsidRPr="009503E7" w:rsidRDefault="000E2322" w:rsidP="009503E7">
      <w:pPr>
        <w:pStyle w:val="ListParagraph"/>
        <w:numPr>
          <w:ilvl w:val="0"/>
          <w:numId w:val="6"/>
        </w:numPr>
        <w:spacing w:after="120" w:line="360" w:lineRule="auto"/>
        <w:ind w:left="567" w:hanging="567"/>
        <w:rPr>
          <w:rFonts w:cs="Arial"/>
          <w:color w:val="000000" w:themeColor="text1"/>
          <w:sz w:val="22"/>
          <w:szCs w:val="22"/>
          <w:shd w:val="clear" w:color="auto" w:fill="FFFFFF"/>
        </w:rPr>
      </w:pPr>
      <w:r w:rsidRPr="009503E7">
        <w:rPr>
          <w:rFonts w:cs="Arial"/>
          <w:color w:val="000000" w:themeColor="text1"/>
          <w:sz w:val="22"/>
          <w:szCs w:val="22"/>
          <w:shd w:val="clear" w:color="auto" w:fill="FFFFFF"/>
        </w:rPr>
        <w:t>Evidence that HEIs demonstrate investment in student engagement, welfare and pastoral care through student recruitment policies, and throughout the student lifecycle, showing a commitment to inclusivity and redressing all kinds of disadvantage, particularly in terms of demonstrating and monitoring Fair Access and Widening Participation activities.</w:t>
      </w:r>
    </w:p>
    <w:p w:rsidR="00DE3140" w:rsidRPr="009503E7" w:rsidRDefault="00DE3140" w:rsidP="009503E7">
      <w:pPr>
        <w:pStyle w:val="ListParagraph"/>
        <w:spacing w:after="120" w:line="360" w:lineRule="auto"/>
        <w:ind w:left="567"/>
        <w:rPr>
          <w:rFonts w:cs="Arial"/>
          <w:color w:val="000000" w:themeColor="text1"/>
          <w:sz w:val="22"/>
          <w:szCs w:val="22"/>
          <w:shd w:val="clear" w:color="auto" w:fill="FFFFFF"/>
        </w:rPr>
      </w:pPr>
    </w:p>
    <w:p w:rsidR="00832A66" w:rsidRPr="009503E7" w:rsidRDefault="00832A66"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lastRenderedPageBreak/>
        <w:t>More complex data that could be considered includes</w:t>
      </w:r>
      <w:r w:rsidR="009503E7" w:rsidRPr="009503E7">
        <w:rPr>
          <w:rFonts w:cs="Arial"/>
          <w:color w:val="000000" w:themeColor="text1"/>
          <w:shd w:val="clear" w:color="auto" w:fill="FFFFFF"/>
        </w:rPr>
        <w:t xml:space="preserve"> </w:t>
      </w:r>
      <w:r w:rsidRPr="009503E7">
        <w:rPr>
          <w:rFonts w:cs="Arial"/>
          <w:color w:val="000000" w:themeColor="text1"/>
          <w:shd w:val="clear" w:color="auto" w:fill="FFFFFF"/>
        </w:rPr>
        <w:t>the availability of academic staff for individual academic support, the number</w:t>
      </w:r>
      <w:r w:rsidR="009503E7" w:rsidRPr="009503E7">
        <w:rPr>
          <w:rFonts w:cs="Arial"/>
          <w:color w:val="000000" w:themeColor="text1"/>
          <w:shd w:val="clear" w:color="auto" w:fill="FFFFFF"/>
        </w:rPr>
        <w:t xml:space="preserve"> </w:t>
      </w:r>
      <w:r w:rsidRPr="009503E7">
        <w:rPr>
          <w:rFonts w:cs="Arial"/>
          <w:color w:val="000000" w:themeColor="text1"/>
          <w:shd w:val="clear" w:color="auto" w:fill="FFFFFF"/>
        </w:rPr>
        <w:t>of</w:t>
      </w:r>
      <w:r w:rsidR="009503E7" w:rsidRPr="009503E7">
        <w:rPr>
          <w:rFonts w:cs="Arial"/>
          <w:color w:val="000000" w:themeColor="text1"/>
          <w:shd w:val="clear" w:color="auto" w:fill="FFFFFF"/>
        </w:rPr>
        <w:t xml:space="preserve"> </w:t>
      </w:r>
      <w:r w:rsidRPr="009503E7">
        <w:rPr>
          <w:rFonts w:cs="Arial"/>
          <w:color w:val="000000" w:themeColor="text1"/>
          <w:shd w:val="clear" w:color="auto" w:fill="FFFFFF"/>
        </w:rPr>
        <w:t>contact teaching hours that are typically offered within different disciplines, the proportion of staff on casual employment contracts and the ratio of hours for assessment and preparation that individual academics are given within deployment models. While these are less readily available, their availability would add to the richness of the information considered</w:t>
      </w:r>
      <w:r w:rsidR="009503E7" w:rsidRPr="009503E7">
        <w:rPr>
          <w:rFonts w:cs="Arial"/>
          <w:color w:val="000000" w:themeColor="text1"/>
          <w:shd w:val="clear" w:color="auto" w:fill="FFFFFF"/>
        </w:rPr>
        <w:t xml:space="preserve"> </w:t>
      </w:r>
      <w:r w:rsidRPr="009503E7">
        <w:rPr>
          <w:rFonts w:cs="Arial"/>
          <w:color w:val="000000" w:themeColor="text1"/>
          <w:shd w:val="clear" w:color="auto" w:fill="FFFFFF"/>
        </w:rPr>
        <w:t xml:space="preserve">within TEF. We argue that the approach that is used in the </w:t>
      </w:r>
      <w:r w:rsidRPr="009503E7">
        <w:rPr>
          <w:rFonts w:cs="Arial"/>
          <w:color w:val="000000" w:themeColor="text1"/>
        </w:rPr>
        <w:t>HEFCE’s ‘Transparent Approach to Costing</w:t>
      </w:r>
      <w:r w:rsidR="009503E7" w:rsidRPr="009503E7">
        <w:rPr>
          <w:rFonts w:cs="Arial"/>
          <w:color w:val="000000" w:themeColor="text1"/>
        </w:rPr>
        <w:t xml:space="preserve"> </w:t>
      </w:r>
      <w:r w:rsidRPr="009503E7">
        <w:rPr>
          <w:rFonts w:cs="Arial"/>
          <w:color w:val="000000" w:themeColor="text1"/>
        </w:rPr>
        <w:t>of Teaching’ (TRAC T) (HEFCE 2005) does not provide valuable or robust data that could be included in TEF as individual and institutional</w:t>
      </w:r>
      <w:r w:rsidR="009503E7" w:rsidRPr="009503E7">
        <w:rPr>
          <w:rFonts w:cs="Arial"/>
          <w:color w:val="000000" w:themeColor="text1"/>
        </w:rPr>
        <w:t xml:space="preserve"> </w:t>
      </w:r>
      <w:r w:rsidRPr="009503E7">
        <w:rPr>
          <w:rFonts w:cs="Arial"/>
          <w:color w:val="000000" w:themeColor="text1"/>
        </w:rPr>
        <w:t xml:space="preserve">interpretations of the approach are highly variable. </w:t>
      </w:r>
    </w:p>
    <w:p w:rsidR="00832A66" w:rsidRPr="009503E7" w:rsidRDefault="00832A66"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Currently data held institutionally, by the HEA and by HESA</w:t>
      </w:r>
      <w:r w:rsidR="009503E7" w:rsidRPr="009503E7">
        <w:rPr>
          <w:rFonts w:cs="Arial"/>
          <w:color w:val="000000" w:themeColor="text1"/>
          <w:shd w:val="clear" w:color="auto" w:fill="FFFFFF"/>
        </w:rPr>
        <w:t xml:space="preserve"> </w:t>
      </w:r>
      <w:r w:rsidRPr="009503E7">
        <w:rPr>
          <w:rFonts w:cs="Arial"/>
          <w:color w:val="000000" w:themeColor="text1"/>
          <w:shd w:val="clear" w:color="auto" w:fill="FFFFFF"/>
        </w:rPr>
        <w:t xml:space="preserve">is not ubiquitously accurate, and one potential benefit of the TEF is that it </w:t>
      </w:r>
      <w:r w:rsidR="007131F5">
        <w:rPr>
          <w:rFonts w:cs="Arial"/>
          <w:color w:val="000000" w:themeColor="text1"/>
          <w:shd w:val="clear" w:color="auto" w:fill="FFFFFF"/>
        </w:rPr>
        <w:t xml:space="preserve">could </w:t>
      </w:r>
      <w:r w:rsidRPr="009503E7">
        <w:rPr>
          <w:rFonts w:cs="Arial"/>
          <w:color w:val="000000" w:themeColor="text1"/>
          <w:shd w:val="clear" w:color="auto" w:fill="FFFFFF"/>
        </w:rPr>
        <w:t xml:space="preserve">incentivise improvements in data submission and accuracy. </w:t>
      </w:r>
    </w:p>
    <w:p w:rsidR="00832A66" w:rsidRPr="009503E7" w:rsidRDefault="00832A66"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If indicators such as NSS, first destination employment data and retention data are to be key elements of the TEF, each indicator must be benchmarked to take account of student characteristics, discipline-level differences and other factors such as the region in which a university is based. This could provide accurate measures of excellence within institutions</w:t>
      </w:r>
      <w:r w:rsidR="007131F5">
        <w:rPr>
          <w:rFonts w:cs="Arial"/>
          <w:color w:val="000000" w:themeColor="text1"/>
          <w:shd w:val="clear" w:color="auto" w:fill="FFFFFF"/>
        </w:rPr>
        <w:t>,</w:t>
      </w:r>
      <w:r w:rsidRPr="009503E7">
        <w:rPr>
          <w:rFonts w:cs="Arial"/>
          <w:color w:val="000000" w:themeColor="text1"/>
          <w:shd w:val="clear" w:color="auto" w:fill="FFFFFF"/>
        </w:rPr>
        <w:t xml:space="preserve"> </w:t>
      </w:r>
      <w:r w:rsidR="007131F5">
        <w:rPr>
          <w:rFonts w:cs="Arial"/>
          <w:color w:val="000000" w:themeColor="text1"/>
          <w:shd w:val="clear" w:color="auto" w:fill="FFFFFF"/>
        </w:rPr>
        <w:t>which have</w:t>
      </w:r>
      <w:r w:rsidRPr="009503E7">
        <w:rPr>
          <w:rFonts w:cs="Arial"/>
          <w:color w:val="000000" w:themeColor="text1"/>
          <w:shd w:val="clear" w:color="auto" w:fill="FFFFFF"/>
        </w:rPr>
        <w:t xml:space="preserve"> </w:t>
      </w:r>
      <w:r w:rsidR="007131F5">
        <w:rPr>
          <w:rFonts w:cs="Arial"/>
          <w:color w:val="000000" w:themeColor="text1"/>
          <w:shd w:val="clear" w:color="auto" w:fill="FFFFFF"/>
        </w:rPr>
        <w:t>highly diverse</w:t>
      </w:r>
      <w:r w:rsidRPr="009503E7">
        <w:rPr>
          <w:rFonts w:cs="Arial"/>
          <w:color w:val="000000" w:themeColor="text1"/>
          <w:shd w:val="clear" w:color="auto" w:fill="FFFFFF"/>
        </w:rPr>
        <w:t xml:space="preserve"> profiles and missions</w:t>
      </w:r>
      <w:r w:rsidR="007131F5">
        <w:rPr>
          <w:rFonts w:cs="Arial"/>
          <w:color w:val="000000" w:themeColor="text1"/>
          <w:shd w:val="clear" w:color="auto" w:fill="FFFFFF"/>
        </w:rPr>
        <w:t>,</w:t>
      </w:r>
      <w:r w:rsidRPr="009503E7">
        <w:rPr>
          <w:rFonts w:cs="Arial"/>
          <w:color w:val="000000" w:themeColor="text1"/>
          <w:shd w:val="clear" w:color="auto" w:fill="FFFFFF"/>
        </w:rPr>
        <w:t xml:space="preserve"> in a way that existing league tables fail to achieve. </w:t>
      </w:r>
    </w:p>
    <w:p w:rsidR="00832A66" w:rsidRPr="009503E7" w:rsidRDefault="00832A66" w:rsidP="009503E7">
      <w:pPr>
        <w:pStyle w:val="NormalWeb"/>
        <w:shd w:val="clear" w:color="auto" w:fill="FFFFFF"/>
        <w:spacing w:before="0" w:beforeAutospacing="0" w:after="120" w:afterAutospacing="0" w:line="360" w:lineRule="auto"/>
        <w:rPr>
          <w:rFonts w:asciiTheme="minorHAnsi" w:hAnsiTheme="minorHAnsi" w:cs="Arial"/>
          <w:color w:val="000000" w:themeColor="text1"/>
          <w:sz w:val="22"/>
          <w:szCs w:val="22"/>
        </w:rPr>
      </w:pPr>
      <w:r w:rsidRPr="009503E7">
        <w:rPr>
          <w:rFonts w:asciiTheme="minorHAnsi" w:hAnsiTheme="minorHAnsi" w:cs="Arial"/>
          <w:color w:val="000000" w:themeColor="text1"/>
          <w:sz w:val="22"/>
          <w:szCs w:val="22"/>
          <w:shd w:val="clear" w:color="auto" w:fill="FFFFFF"/>
        </w:rPr>
        <w:t xml:space="preserve">Furthermore, we recognise that NSS and other survey data represent snapshots of student satisfaction, hence the need to look at longitudinal data </w:t>
      </w:r>
      <w:r w:rsidR="00227B51">
        <w:rPr>
          <w:rFonts w:asciiTheme="minorHAnsi" w:hAnsiTheme="minorHAnsi" w:cs="Arial"/>
          <w:color w:val="000000" w:themeColor="text1"/>
          <w:sz w:val="22"/>
          <w:szCs w:val="22"/>
          <w:shd w:val="clear" w:color="auto" w:fill="FFFFFF"/>
        </w:rPr>
        <w:t>that</w:t>
      </w:r>
      <w:r w:rsidRPr="009503E7">
        <w:rPr>
          <w:rFonts w:asciiTheme="minorHAnsi" w:hAnsiTheme="minorHAnsi" w:cs="Arial"/>
          <w:color w:val="000000" w:themeColor="text1"/>
          <w:sz w:val="22"/>
          <w:szCs w:val="22"/>
          <w:shd w:val="clear" w:color="auto" w:fill="FFFFFF"/>
        </w:rPr>
        <w:t xml:space="preserve"> captures outcomes beyond the final year of a programme. We also argue that </w:t>
      </w:r>
      <w:r w:rsidRPr="009503E7">
        <w:rPr>
          <w:rFonts w:asciiTheme="minorHAnsi" w:hAnsiTheme="minorHAnsi" w:cs="Arial"/>
          <w:sz w:val="22"/>
          <w:szCs w:val="22"/>
          <w:shd w:val="clear" w:color="auto" w:fill="FFFFFF"/>
        </w:rPr>
        <w:t>self-report surveys do not gauge engagement or learning gain and therefore constitute only one component of teaching</w:t>
      </w:r>
      <w:r w:rsidRPr="009503E7">
        <w:rPr>
          <w:rFonts w:asciiTheme="minorHAnsi" w:hAnsiTheme="minorHAnsi" w:cs="Arial"/>
          <w:color w:val="000000" w:themeColor="text1"/>
          <w:sz w:val="22"/>
          <w:szCs w:val="22"/>
          <w:shd w:val="clear" w:color="auto" w:fill="FFFFFF"/>
        </w:rPr>
        <w:t>.</w:t>
      </w:r>
      <w:r w:rsidR="00C20F72" w:rsidRPr="009503E7">
        <w:rPr>
          <w:rFonts w:asciiTheme="minorHAnsi" w:hAnsiTheme="minorHAnsi" w:cs="Arial"/>
          <w:color w:val="000000" w:themeColor="text1"/>
          <w:sz w:val="22"/>
          <w:szCs w:val="22"/>
        </w:rPr>
        <w:t xml:space="preserve"> NSS questions asks students to rate </w:t>
      </w:r>
      <w:r w:rsidR="00C20F72" w:rsidRPr="009503E7">
        <w:rPr>
          <w:rFonts w:asciiTheme="minorHAnsi" w:hAnsiTheme="minorHAnsi" w:cs="Arial"/>
          <w:i/>
          <w:iCs/>
          <w:color w:val="000000" w:themeColor="text1"/>
          <w:sz w:val="22"/>
          <w:szCs w:val="22"/>
        </w:rPr>
        <w:t>student satisfaction with</w:t>
      </w:r>
      <w:r w:rsidR="00C20F72" w:rsidRPr="009503E7">
        <w:rPr>
          <w:rFonts w:asciiTheme="minorHAnsi" w:hAnsiTheme="minorHAnsi" w:cs="Arial"/>
          <w:color w:val="000000" w:themeColor="text1"/>
          <w:sz w:val="22"/>
          <w:szCs w:val="22"/>
        </w:rPr>
        <w:t> quality of teaching – as distinct from measuring the </w:t>
      </w:r>
      <w:r w:rsidR="00C20F72" w:rsidRPr="009503E7">
        <w:rPr>
          <w:rFonts w:asciiTheme="minorHAnsi" w:hAnsiTheme="minorHAnsi" w:cs="Arial"/>
          <w:i/>
          <w:iCs/>
          <w:color w:val="000000" w:themeColor="text1"/>
          <w:sz w:val="22"/>
          <w:szCs w:val="22"/>
        </w:rPr>
        <w:t>actual quality</w:t>
      </w:r>
      <w:r w:rsidR="00C20F72" w:rsidRPr="009503E7">
        <w:rPr>
          <w:rFonts w:asciiTheme="minorHAnsi" w:hAnsiTheme="minorHAnsi" w:cs="Arial"/>
          <w:color w:val="000000" w:themeColor="text1"/>
          <w:sz w:val="22"/>
          <w:szCs w:val="22"/>
        </w:rPr>
        <w:t> of teaching, which students are not qualified to evaluate. Student evaluations of teaching may be affected by factors other than the teaching itself (</w:t>
      </w:r>
      <w:r w:rsidR="00227B51">
        <w:rPr>
          <w:rFonts w:asciiTheme="minorHAnsi" w:hAnsiTheme="minorHAnsi" w:cs="Arial"/>
          <w:color w:val="000000" w:themeColor="text1"/>
          <w:sz w:val="22"/>
          <w:szCs w:val="22"/>
        </w:rPr>
        <w:t>f</w:t>
      </w:r>
      <w:r w:rsidR="007C4FE3" w:rsidRPr="009503E7">
        <w:rPr>
          <w:rFonts w:asciiTheme="minorHAnsi" w:hAnsiTheme="minorHAnsi" w:cs="Arial"/>
          <w:color w:val="000000" w:themeColor="text1"/>
          <w:sz w:val="22"/>
          <w:szCs w:val="22"/>
        </w:rPr>
        <w:t xml:space="preserve">or example, </w:t>
      </w:r>
      <w:r w:rsidR="00C20F72" w:rsidRPr="009503E7">
        <w:rPr>
          <w:rFonts w:asciiTheme="minorHAnsi" w:hAnsiTheme="minorHAnsi" w:cs="Arial"/>
          <w:color w:val="000000" w:themeColor="text1"/>
          <w:sz w:val="22"/>
          <w:szCs w:val="22"/>
        </w:rPr>
        <w:t>Weinberg, Hashimoto, &amp; Fleisher, 2009) and that such evaluation instruments can overlook important aspects of effective teaching (e.g. Onwuegbuzie </w:t>
      </w:r>
      <w:r w:rsidR="00C20F72" w:rsidRPr="009503E7">
        <w:rPr>
          <w:rFonts w:asciiTheme="minorHAnsi" w:hAnsiTheme="minorHAnsi" w:cs="Arial"/>
          <w:i/>
          <w:iCs/>
          <w:color w:val="000000" w:themeColor="text1"/>
          <w:sz w:val="22"/>
          <w:szCs w:val="22"/>
        </w:rPr>
        <w:t>et al.</w:t>
      </w:r>
      <w:r w:rsidR="00C20F72" w:rsidRPr="009503E7">
        <w:rPr>
          <w:rFonts w:asciiTheme="minorHAnsi" w:hAnsiTheme="minorHAnsi" w:cs="Arial"/>
          <w:color w:val="000000" w:themeColor="text1"/>
          <w:sz w:val="22"/>
          <w:szCs w:val="22"/>
        </w:rPr>
        <w:t>, 2007).</w:t>
      </w:r>
    </w:p>
    <w:p w:rsidR="00832A66" w:rsidRPr="009503E7" w:rsidRDefault="00832A66"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t>However, revisions to the National Student Survey for 2017 are expected to include new questions that aim to measure student engagement and can therefore potentially enhance the value of the data. HEFCE is also undertaking 12 pilot projects to explore how learning gain might be measured. The provisions of the Small Business, Enterprise and Employment Act, passed last year, should also provide more accurate data on graduate earning and employment.</w:t>
      </w:r>
    </w:p>
    <w:p w:rsidR="007C4FE3" w:rsidRPr="009503E7" w:rsidRDefault="007C4FE3" w:rsidP="009503E7">
      <w:pPr>
        <w:spacing w:after="120" w:line="360" w:lineRule="auto"/>
        <w:rPr>
          <w:rFonts w:cs="Arial"/>
          <w:color w:val="000000" w:themeColor="text1"/>
          <w:shd w:val="clear" w:color="auto" w:fill="FFFFFF"/>
        </w:rPr>
      </w:pPr>
    </w:p>
    <w:p w:rsidR="007C4FE3" w:rsidRPr="009503E7" w:rsidRDefault="007C4FE3" w:rsidP="009503E7">
      <w:pPr>
        <w:spacing w:after="120" w:line="360" w:lineRule="auto"/>
        <w:rPr>
          <w:rFonts w:cs="Arial"/>
          <w:b/>
          <w:color w:val="000000" w:themeColor="text1"/>
          <w:shd w:val="clear" w:color="auto" w:fill="FFFFFF"/>
        </w:rPr>
      </w:pPr>
      <w:r w:rsidRPr="009503E7">
        <w:rPr>
          <w:rFonts w:cs="Arial"/>
          <w:b/>
          <w:color w:val="000000" w:themeColor="text1"/>
          <w:shd w:val="clear" w:color="auto" w:fill="FFFFFF"/>
        </w:rPr>
        <w:t>Conclusions</w:t>
      </w:r>
    </w:p>
    <w:p w:rsidR="007C4FE3" w:rsidRPr="009503E7" w:rsidRDefault="007C4FE3" w:rsidP="009503E7">
      <w:pPr>
        <w:spacing w:after="120" w:line="360" w:lineRule="auto"/>
        <w:rPr>
          <w:rFonts w:cs="Arial"/>
          <w:color w:val="000000" w:themeColor="text1"/>
          <w:shd w:val="clear" w:color="auto" w:fill="FFFFFF"/>
        </w:rPr>
      </w:pPr>
      <w:r w:rsidRPr="009503E7">
        <w:rPr>
          <w:rFonts w:cs="Arial"/>
          <w:color w:val="000000" w:themeColor="text1"/>
          <w:shd w:val="clear" w:color="auto" w:fill="FFFFFF"/>
        </w:rPr>
        <w:lastRenderedPageBreak/>
        <w:t>The TEF has the potential to be a powerful tool to support student choice, redress the lack of parity of esteem between teaching and research and</w:t>
      </w:r>
      <w:r w:rsidR="009503E7" w:rsidRPr="009503E7">
        <w:rPr>
          <w:rFonts w:cs="Arial"/>
          <w:color w:val="000000" w:themeColor="text1"/>
          <w:shd w:val="clear" w:color="auto" w:fill="FFFFFF"/>
        </w:rPr>
        <w:t xml:space="preserve"> </w:t>
      </w:r>
      <w:r w:rsidRPr="009503E7">
        <w:rPr>
          <w:rFonts w:cs="Arial"/>
          <w:color w:val="000000" w:themeColor="text1"/>
          <w:shd w:val="clear" w:color="auto" w:fill="FFFFFF"/>
        </w:rPr>
        <w:t xml:space="preserve">drive quality improvements by shaping institutional behaviours. National Teaching Fellows are keen actively to support the work of the technical consultation in ensuring it becomes a fit-for-purpose process to enhance the student experience and recognise and reward </w:t>
      </w:r>
      <w:r w:rsidR="00227B51">
        <w:rPr>
          <w:rFonts w:cs="Arial"/>
          <w:color w:val="000000" w:themeColor="text1"/>
          <w:shd w:val="clear" w:color="auto" w:fill="FFFFFF"/>
        </w:rPr>
        <w:t xml:space="preserve">both </w:t>
      </w:r>
      <w:r w:rsidRPr="009503E7">
        <w:rPr>
          <w:rFonts w:cs="Arial"/>
          <w:color w:val="000000" w:themeColor="text1"/>
          <w:shd w:val="clear" w:color="auto" w:fill="FFFFFF"/>
        </w:rPr>
        <w:t xml:space="preserve">excellent teachers and the institutions that employ them. </w:t>
      </w:r>
      <w:r w:rsidR="000E2322" w:rsidRPr="009503E7">
        <w:rPr>
          <w:rFonts w:cs="Arial"/>
          <w:color w:val="000000" w:themeColor="text1"/>
          <w:shd w:val="clear" w:color="auto" w:fill="FFFFFF"/>
        </w:rPr>
        <w:t xml:space="preserve">In our consultations we </w:t>
      </w:r>
      <w:r w:rsidR="007131F5">
        <w:rPr>
          <w:rFonts w:cs="Arial"/>
          <w:color w:val="000000" w:themeColor="text1"/>
          <w:shd w:val="clear" w:color="auto" w:fill="FFFFFF"/>
        </w:rPr>
        <w:t>recognised</w:t>
      </w:r>
      <w:r w:rsidR="000E2322" w:rsidRPr="009503E7">
        <w:rPr>
          <w:rFonts w:cs="Arial"/>
          <w:color w:val="000000" w:themeColor="text1"/>
          <w:shd w:val="clear" w:color="auto" w:fill="FFFFFF"/>
        </w:rPr>
        <w:t xml:space="preserve"> that working on the TEF </w:t>
      </w:r>
      <w:r w:rsidR="00227B51">
        <w:rPr>
          <w:rFonts w:cs="Arial"/>
          <w:color w:val="000000" w:themeColor="text1"/>
          <w:shd w:val="clear" w:color="auto" w:fill="FFFFFF"/>
        </w:rPr>
        <w:t>is</w:t>
      </w:r>
      <w:r w:rsidR="000E2322" w:rsidRPr="009503E7">
        <w:rPr>
          <w:rFonts w:cs="Arial"/>
          <w:color w:val="000000" w:themeColor="text1"/>
          <w:shd w:val="clear" w:color="auto" w:fill="FFFFFF"/>
        </w:rPr>
        <w:t xml:space="preserve"> a unique opportunity for the NTF community to impact on the future of higher education in the UK and we are keen to participate in assessment panels in both phases, bringing scholarship, expertise and experience to the task.</w:t>
      </w:r>
      <w:r w:rsidR="004C518C" w:rsidRPr="009503E7">
        <w:rPr>
          <w:rFonts w:cs="Arial"/>
          <w:color w:val="000000" w:themeColor="text1"/>
          <w:shd w:val="clear" w:color="auto" w:fill="FFFFFF"/>
        </w:rPr>
        <w:t xml:space="preserve"> </w:t>
      </w:r>
      <w:r w:rsidR="003318CE" w:rsidRPr="009503E7">
        <w:rPr>
          <w:rFonts w:cs="Arial"/>
          <w:color w:val="000000" w:themeColor="text1"/>
          <w:shd w:val="clear" w:color="auto" w:fill="FFFFFF"/>
        </w:rPr>
        <w:t xml:space="preserve">We welcome opportunities to participate further </w:t>
      </w:r>
      <w:r w:rsidR="004C518C" w:rsidRPr="009503E7">
        <w:rPr>
          <w:rFonts w:cs="Arial"/>
          <w:color w:val="000000" w:themeColor="text1"/>
          <w:shd w:val="clear" w:color="auto" w:fill="FFFFFF"/>
        </w:rPr>
        <w:t>in shaping this influential and important process.</w:t>
      </w:r>
    </w:p>
    <w:p w:rsidR="007C4FE3" w:rsidRPr="009503E7" w:rsidRDefault="007C4FE3" w:rsidP="009503E7">
      <w:pPr>
        <w:spacing w:after="120" w:line="360" w:lineRule="auto"/>
        <w:rPr>
          <w:color w:val="000000" w:themeColor="text1"/>
        </w:rPr>
      </w:pPr>
    </w:p>
    <w:p w:rsidR="00F80526" w:rsidRDefault="002B63B3" w:rsidP="00F80526">
      <w:pPr>
        <w:spacing w:after="120" w:line="360" w:lineRule="auto"/>
        <w:ind w:left="360" w:hanging="360"/>
        <w:rPr>
          <w:rFonts w:cs="Arial"/>
          <w:b/>
          <w:color w:val="222222"/>
          <w:shd w:val="clear" w:color="auto" w:fill="FFFFFF"/>
        </w:rPr>
      </w:pPr>
      <w:r w:rsidRPr="009503E7">
        <w:rPr>
          <w:rFonts w:cs="Arial"/>
          <w:color w:val="000000" w:themeColor="text1"/>
        </w:rPr>
        <w:br/>
      </w:r>
      <w:r w:rsidR="00F80526">
        <w:rPr>
          <w:rFonts w:cs="Arial"/>
          <w:b/>
          <w:color w:val="222222"/>
          <w:shd w:val="clear" w:color="auto" w:fill="FFFFFF"/>
        </w:rPr>
        <w:t>Contact details</w:t>
      </w:r>
    </w:p>
    <w:p w:rsidR="00F80526" w:rsidRDefault="00F80526" w:rsidP="00F80526">
      <w:pPr>
        <w:tabs>
          <w:tab w:val="left" w:pos="5248"/>
        </w:tabs>
        <w:spacing w:after="120" w:line="360" w:lineRule="auto"/>
        <w:ind w:left="360" w:hanging="360"/>
        <w:rPr>
          <w:rFonts w:cs="Arial"/>
          <w:b/>
          <w:color w:val="222222"/>
          <w:shd w:val="clear" w:color="auto" w:fill="FFFFFF"/>
        </w:rPr>
      </w:pPr>
      <w:r>
        <w:rPr>
          <w:rFonts w:cs="Arial"/>
          <w:b/>
          <w:color w:val="222222"/>
          <w:shd w:val="clear" w:color="auto" w:fill="FFFFFF"/>
        </w:rPr>
        <w:t xml:space="preserve">CANTF Chair Sally Brown: </w:t>
      </w:r>
      <w:hyperlink r:id="rId7" w:history="1">
        <w:r w:rsidRPr="003B1CE8">
          <w:rPr>
            <w:rStyle w:val="Hyperlink"/>
            <w:rFonts w:cs="Arial"/>
            <w:b/>
            <w:shd w:val="clear" w:color="auto" w:fill="FFFFFF"/>
          </w:rPr>
          <w:t>s.brown@leedsbeckett.ac.uk</w:t>
        </w:r>
      </w:hyperlink>
      <w:r>
        <w:rPr>
          <w:rFonts w:cs="Arial"/>
          <w:b/>
          <w:color w:val="222222"/>
          <w:shd w:val="clear" w:color="auto" w:fill="FFFFFF"/>
        </w:rPr>
        <w:t xml:space="preserve">  </w:t>
      </w:r>
      <w:r>
        <w:rPr>
          <w:rFonts w:cs="Arial"/>
          <w:b/>
          <w:color w:val="222222"/>
          <w:shd w:val="clear" w:color="auto" w:fill="FFFFFF"/>
        </w:rPr>
        <w:tab/>
        <w:t xml:space="preserve">or </w:t>
      </w:r>
      <w:hyperlink r:id="rId8" w:history="1">
        <w:r w:rsidRPr="003B1CE8">
          <w:rPr>
            <w:rStyle w:val="Hyperlink"/>
            <w:rFonts w:cs="Arial"/>
            <w:b/>
            <w:shd w:val="clear" w:color="auto" w:fill="FFFFFF"/>
          </w:rPr>
          <w:t>sally@sally-brown.net</w:t>
        </w:r>
      </w:hyperlink>
      <w:r>
        <w:rPr>
          <w:rFonts w:cs="Arial"/>
          <w:b/>
          <w:color w:val="222222"/>
          <w:shd w:val="clear" w:color="auto" w:fill="FFFFFF"/>
        </w:rPr>
        <w:t xml:space="preserve"> </w:t>
      </w:r>
    </w:p>
    <w:p w:rsidR="00F80526" w:rsidRPr="00E85A10" w:rsidRDefault="00F80526" w:rsidP="00F80526">
      <w:pPr>
        <w:tabs>
          <w:tab w:val="left" w:pos="5248"/>
        </w:tabs>
        <w:spacing w:after="120" w:line="360" w:lineRule="auto"/>
        <w:ind w:left="360" w:hanging="360"/>
        <w:rPr>
          <w:rFonts w:cs="Arial"/>
          <w:b/>
          <w:color w:val="222222"/>
          <w:shd w:val="clear" w:color="auto" w:fill="FFFFFF"/>
        </w:rPr>
      </w:pPr>
      <w:r>
        <w:rPr>
          <w:rFonts w:cs="Arial"/>
          <w:b/>
          <w:color w:val="222222"/>
          <w:shd w:val="clear" w:color="auto" w:fill="FFFFFF"/>
        </w:rPr>
        <w:t xml:space="preserve">CANTF Deputy Chair Pratap Rughani: </w:t>
      </w:r>
      <w:hyperlink r:id="rId9" w:history="1">
        <w:r w:rsidRPr="003B1CE8">
          <w:rPr>
            <w:rStyle w:val="Hyperlink"/>
            <w:rFonts w:cs="Arial"/>
            <w:b/>
            <w:shd w:val="clear" w:color="auto" w:fill="FFFFFF"/>
          </w:rPr>
          <w:t>p.rughani@lcc.arts.ac.uk</w:t>
        </w:r>
      </w:hyperlink>
      <w:r>
        <w:rPr>
          <w:rFonts w:cs="Arial"/>
          <w:b/>
          <w:color w:val="222222"/>
          <w:shd w:val="clear" w:color="auto" w:fill="FFFFFF"/>
        </w:rPr>
        <w:t xml:space="preserve"> </w:t>
      </w:r>
      <w:bookmarkStart w:id="0" w:name="_GoBack"/>
      <w:bookmarkEnd w:id="0"/>
    </w:p>
    <w:p w:rsidR="002B63B3" w:rsidRPr="009503E7" w:rsidRDefault="002B63B3" w:rsidP="009503E7">
      <w:pPr>
        <w:spacing w:after="120" w:line="360" w:lineRule="auto"/>
        <w:rPr>
          <w:rFonts w:cs="Arial"/>
          <w:color w:val="000000" w:themeColor="text1"/>
        </w:rPr>
      </w:pPr>
      <w:r w:rsidRPr="009503E7">
        <w:rPr>
          <w:rFonts w:cs="Arial"/>
          <w:color w:val="000000" w:themeColor="text1"/>
        </w:rPr>
        <w:br/>
      </w:r>
      <w:r w:rsidRPr="009503E7">
        <w:rPr>
          <w:rFonts w:cs="Arial"/>
          <w:color w:val="000000" w:themeColor="text1"/>
        </w:rPr>
        <w:br/>
      </w:r>
    </w:p>
    <w:p w:rsidR="002B63B3" w:rsidRPr="009503E7" w:rsidRDefault="002B63B3" w:rsidP="009503E7">
      <w:pPr>
        <w:shd w:val="clear" w:color="auto" w:fill="FFFFFF"/>
        <w:spacing w:after="120" w:line="360" w:lineRule="auto"/>
        <w:rPr>
          <w:rFonts w:eastAsia="Times New Roman" w:cs="Segoe UI"/>
          <w:color w:val="000000" w:themeColor="text1"/>
          <w:lang w:eastAsia="en-GB"/>
        </w:rPr>
      </w:pPr>
    </w:p>
    <w:p w:rsidR="002B63B3" w:rsidRPr="009503E7" w:rsidRDefault="002B63B3" w:rsidP="009503E7">
      <w:pPr>
        <w:spacing w:after="120" w:line="360" w:lineRule="auto"/>
        <w:rPr>
          <w:rFonts w:eastAsia="Times New Roman" w:cs="Segoe UI"/>
          <w:color w:val="000000" w:themeColor="text1"/>
          <w:lang w:eastAsia="en-GB"/>
        </w:rPr>
      </w:pPr>
      <w:r w:rsidRPr="009503E7">
        <w:rPr>
          <w:rFonts w:eastAsia="Times New Roman" w:cs="Segoe UI"/>
          <w:color w:val="000000" w:themeColor="text1"/>
          <w:lang w:eastAsia="en-GB"/>
        </w:rPr>
        <w:br w:type="page"/>
      </w:r>
    </w:p>
    <w:p w:rsidR="002B63B3" w:rsidRPr="009503E7" w:rsidRDefault="002B63B3" w:rsidP="009503E7">
      <w:pPr>
        <w:shd w:val="clear" w:color="auto" w:fill="FFFFFF"/>
        <w:spacing w:after="120" w:line="360" w:lineRule="auto"/>
        <w:rPr>
          <w:rFonts w:eastAsia="Times New Roman" w:cs="Segoe UI"/>
          <w:color w:val="000000" w:themeColor="text1"/>
          <w:lang w:eastAsia="en-GB"/>
        </w:rPr>
      </w:pPr>
    </w:p>
    <w:p w:rsidR="00993589" w:rsidRPr="009503E7" w:rsidRDefault="00993589" w:rsidP="009503E7">
      <w:pPr>
        <w:spacing w:after="120" w:line="360" w:lineRule="auto"/>
        <w:rPr>
          <w:color w:val="000000" w:themeColor="text1"/>
        </w:rPr>
      </w:pPr>
      <w:r w:rsidRPr="009503E7">
        <w:rPr>
          <w:rFonts w:cs="Arial"/>
          <w:b/>
          <w:color w:val="000000" w:themeColor="text1"/>
        </w:rPr>
        <w:t>References</w:t>
      </w:r>
    </w:p>
    <w:p w:rsidR="00C06E11" w:rsidRPr="009503E7" w:rsidRDefault="00C06E11" w:rsidP="009503E7">
      <w:pPr>
        <w:shd w:val="clear" w:color="auto" w:fill="FFFFFF"/>
        <w:spacing w:after="120" w:line="360" w:lineRule="auto"/>
        <w:ind w:left="360" w:hanging="360"/>
        <w:rPr>
          <w:rFonts w:cs="Arial"/>
          <w:color w:val="000000" w:themeColor="text1"/>
          <w:shd w:val="clear" w:color="auto" w:fill="FFFFFF"/>
        </w:rPr>
      </w:pPr>
      <w:r w:rsidRPr="009503E7">
        <w:rPr>
          <w:rFonts w:cs="Arial"/>
          <w:color w:val="000000" w:themeColor="text1"/>
          <w:shd w:val="clear" w:color="auto" w:fill="FFFFFF"/>
        </w:rPr>
        <w:t>Athena Swan awards</w:t>
      </w:r>
      <w:r w:rsidR="00065A4C" w:rsidRPr="009503E7">
        <w:t xml:space="preserve"> </w:t>
      </w:r>
      <w:hyperlink r:id="rId10" w:history="1">
        <w:r w:rsidR="00065A4C" w:rsidRPr="009503E7">
          <w:rPr>
            <w:rStyle w:val="Hyperlink"/>
            <w:rFonts w:cs="Arial"/>
            <w:shd w:val="clear" w:color="auto" w:fill="FFFFFF"/>
          </w:rPr>
          <w:t>http://www.ecu.ac.uk/equality-charters/athena-swan/</w:t>
        </w:r>
      </w:hyperlink>
      <w:r w:rsidR="00065A4C" w:rsidRPr="009503E7">
        <w:rPr>
          <w:rFonts w:cs="Arial"/>
          <w:color w:val="000000" w:themeColor="text1"/>
          <w:shd w:val="clear" w:color="auto" w:fill="FFFFFF"/>
        </w:rPr>
        <w:t xml:space="preserve"> accessed January 2016</w:t>
      </w:r>
    </w:p>
    <w:p w:rsidR="00993589" w:rsidRPr="009503E7" w:rsidRDefault="00993589" w:rsidP="009503E7">
      <w:pPr>
        <w:shd w:val="clear" w:color="auto" w:fill="FFFFFF"/>
        <w:spacing w:after="120" w:line="360" w:lineRule="auto"/>
        <w:ind w:left="360" w:hanging="360"/>
        <w:rPr>
          <w:rFonts w:eastAsia="Times New Roman" w:cs="Arial"/>
          <w:color w:val="000000" w:themeColor="text1"/>
          <w:lang w:eastAsia="en-GB"/>
        </w:rPr>
      </w:pPr>
      <w:r w:rsidRPr="009503E7">
        <w:rPr>
          <w:rFonts w:cs="Arial"/>
          <w:color w:val="000000" w:themeColor="text1"/>
          <w:shd w:val="clear" w:color="auto" w:fill="FFFFFF"/>
        </w:rPr>
        <w:t>Carrell, S.</w:t>
      </w:r>
      <w:r w:rsidR="006016B0">
        <w:rPr>
          <w:rFonts w:cs="Arial"/>
          <w:color w:val="000000" w:themeColor="text1"/>
          <w:shd w:val="clear" w:color="auto" w:fill="FFFFFF"/>
        </w:rPr>
        <w:t xml:space="preserve"> </w:t>
      </w:r>
      <w:r w:rsidRPr="009503E7">
        <w:rPr>
          <w:rFonts w:cs="Arial"/>
          <w:color w:val="000000" w:themeColor="text1"/>
          <w:shd w:val="clear" w:color="auto" w:fill="FFFFFF"/>
        </w:rPr>
        <w:t>E. &amp; West, J.</w:t>
      </w:r>
      <w:r w:rsidR="006016B0">
        <w:rPr>
          <w:rFonts w:cs="Arial"/>
          <w:color w:val="000000" w:themeColor="text1"/>
          <w:shd w:val="clear" w:color="auto" w:fill="FFFFFF"/>
        </w:rPr>
        <w:t xml:space="preserve"> </w:t>
      </w:r>
      <w:r w:rsidRPr="009503E7">
        <w:rPr>
          <w:rFonts w:cs="Arial"/>
          <w:color w:val="000000" w:themeColor="text1"/>
          <w:shd w:val="clear" w:color="auto" w:fill="FFFFFF"/>
        </w:rPr>
        <w:t>E. (2010) Does Professor Quality Matter? Evidence from Random Assig</w:t>
      </w:r>
      <w:r w:rsidR="006016B0">
        <w:rPr>
          <w:rFonts w:cs="Arial"/>
          <w:color w:val="000000" w:themeColor="text1"/>
          <w:shd w:val="clear" w:color="auto" w:fill="FFFFFF"/>
        </w:rPr>
        <w:t>nment of Students to Professors,</w:t>
      </w:r>
      <w:r w:rsidRPr="009503E7">
        <w:rPr>
          <w:rFonts w:cs="Arial"/>
          <w:color w:val="000000" w:themeColor="text1"/>
          <w:shd w:val="clear" w:color="auto" w:fill="FFFFFF"/>
        </w:rPr>
        <w:t xml:space="preserve"> </w:t>
      </w:r>
      <w:r w:rsidRPr="009503E7">
        <w:rPr>
          <w:rFonts w:eastAsia="Times New Roman" w:cs="Arial"/>
          <w:i/>
          <w:iCs/>
          <w:color w:val="000000" w:themeColor="text1"/>
          <w:lang w:eastAsia="en-GB"/>
        </w:rPr>
        <w:t>Journal of Political Economy</w:t>
      </w:r>
      <w:r w:rsidRPr="009503E7">
        <w:rPr>
          <w:rFonts w:eastAsia="Times New Roman" w:cs="Arial"/>
          <w:color w:val="000000" w:themeColor="text1"/>
          <w:lang w:eastAsia="en-GB"/>
        </w:rPr>
        <w:t>, 118, 409-432.</w:t>
      </w:r>
    </w:p>
    <w:p w:rsidR="00FF772F" w:rsidRPr="009503E7" w:rsidRDefault="00FF772F" w:rsidP="009503E7">
      <w:pPr>
        <w:spacing w:after="120" w:line="360" w:lineRule="auto"/>
        <w:ind w:left="360" w:hanging="360"/>
        <w:rPr>
          <w:rFonts w:eastAsia="Times New Roman" w:cs="Times New Roman"/>
          <w:color w:val="222222"/>
        </w:rPr>
      </w:pPr>
      <w:r w:rsidRPr="009503E7">
        <w:rPr>
          <w:rFonts w:eastAsia="Times New Roman" w:cs="Times New Roman"/>
          <w:color w:val="222222"/>
        </w:rPr>
        <w:t xml:space="preserve">Boyer, E. L. (1990). </w:t>
      </w:r>
      <w:r w:rsidRPr="009503E7">
        <w:rPr>
          <w:rFonts w:eastAsia="Times New Roman" w:cs="Times New Roman"/>
          <w:i/>
          <w:color w:val="222222"/>
        </w:rPr>
        <w:t>Scholarship revisited.</w:t>
      </w:r>
      <w:r w:rsidRPr="009503E7">
        <w:rPr>
          <w:rFonts w:eastAsia="Times New Roman" w:cs="Times New Roman"/>
          <w:color w:val="222222"/>
        </w:rPr>
        <w:t xml:space="preserve"> </w:t>
      </w:r>
      <w:r w:rsidRPr="009503E7">
        <w:rPr>
          <w:rFonts w:eastAsia="Times New Roman" w:cs="Times New Roman"/>
          <w:iCs/>
          <w:color w:val="222222"/>
        </w:rPr>
        <w:t>Princeton, NJ: Carnegie Foundation for the Advancement of Teaching</w:t>
      </w:r>
      <w:r w:rsidRPr="009503E7">
        <w:rPr>
          <w:rFonts w:eastAsia="Times New Roman" w:cs="Times New Roman"/>
          <w:color w:val="222222"/>
        </w:rPr>
        <w:t>.</w:t>
      </w:r>
    </w:p>
    <w:p w:rsidR="00993589" w:rsidRPr="009503E7" w:rsidRDefault="00993589" w:rsidP="009503E7">
      <w:pPr>
        <w:pStyle w:val="Heading1"/>
        <w:shd w:val="clear" w:color="auto" w:fill="FFFFFF"/>
        <w:spacing w:before="0" w:beforeAutospacing="0" w:after="120" w:afterAutospacing="0" w:line="360" w:lineRule="auto"/>
        <w:ind w:left="360" w:hanging="360"/>
        <w:textAlignment w:val="baseline"/>
        <w:rPr>
          <w:rFonts w:asciiTheme="minorHAnsi" w:hAnsiTheme="minorHAnsi" w:cs="Arial"/>
          <w:b w:val="0"/>
          <w:bCs w:val="0"/>
          <w:color w:val="000000" w:themeColor="text1"/>
          <w:sz w:val="22"/>
          <w:szCs w:val="22"/>
        </w:rPr>
      </w:pPr>
      <w:r w:rsidRPr="009503E7">
        <w:rPr>
          <w:rFonts w:asciiTheme="minorHAnsi" w:hAnsiTheme="minorHAnsi" w:cs="Arial"/>
          <w:b w:val="0"/>
          <w:color w:val="000000" w:themeColor="text1"/>
          <w:sz w:val="22"/>
          <w:szCs w:val="22"/>
        </w:rPr>
        <w:t>Braga, M.,</w:t>
      </w:r>
      <w:r w:rsidRPr="009503E7">
        <w:rPr>
          <w:rStyle w:val="apple-converted-space"/>
          <w:rFonts w:asciiTheme="minorHAnsi" w:hAnsiTheme="minorHAnsi" w:cs="Arial"/>
          <w:b w:val="0"/>
          <w:color w:val="000000" w:themeColor="text1"/>
          <w:sz w:val="22"/>
          <w:szCs w:val="22"/>
        </w:rPr>
        <w:t> </w:t>
      </w:r>
      <w:r w:rsidRPr="009503E7">
        <w:rPr>
          <w:rFonts w:asciiTheme="minorHAnsi" w:hAnsiTheme="minorHAnsi" w:cs="Arial"/>
          <w:b w:val="0"/>
          <w:color w:val="000000" w:themeColor="text1"/>
          <w:sz w:val="22"/>
          <w:szCs w:val="22"/>
          <w:bdr w:val="none" w:sz="0" w:space="0" w:color="auto" w:frame="1"/>
        </w:rPr>
        <w:t>Paccagnella</w:t>
      </w:r>
      <w:r w:rsidRPr="009503E7">
        <w:rPr>
          <w:rFonts w:asciiTheme="minorHAnsi" w:hAnsiTheme="minorHAnsi" w:cs="Arial"/>
          <w:b w:val="0"/>
          <w:color w:val="000000" w:themeColor="text1"/>
          <w:sz w:val="22"/>
          <w:szCs w:val="22"/>
        </w:rPr>
        <w:t>, M. &amp;</w:t>
      </w:r>
      <w:r w:rsidRPr="009503E7">
        <w:rPr>
          <w:rStyle w:val="apple-converted-space"/>
          <w:rFonts w:asciiTheme="minorHAnsi" w:hAnsiTheme="minorHAnsi" w:cs="Arial"/>
          <w:b w:val="0"/>
          <w:color w:val="000000" w:themeColor="text1"/>
          <w:sz w:val="22"/>
          <w:szCs w:val="22"/>
        </w:rPr>
        <w:t> </w:t>
      </w:r>
      <w:r w:rsidRPr="009503E7">
        <w:rPr>
          <w:rFonts w:asciiTheme="minorHAnsi" w:hAnsiTheme="minorHAnsi" w:cs="Arial"/>
          <w:b w:val="0"/>
          <w:color w:val="000000" w:themeColor="text1"/>
          <w:sz w:val="22"/>
          <w:szCs w:val="22"/>
          <w:bdr w:val="none" w:sz="0" w:space="0" w:color="auto" w:frame="1"/>
        </w:rPr>
        <w:t>Pellizzari,</w:t>
      </w:r>
      <w:r w:rsidRPr="009503E7">
        <w:rPr>
          <w:rFonts w:asciiTheme="minorHAnsi" w:hAnsiTheme="minorHAnsi" w:cs="Arial"/>
          <w:b w:val="0"/>
          <w:color w:val="000000" w:themeColor="text1"/>
          <w:sz w:val="22"/>
          <w:szCs w:val="22"/>
        </w:rPr>
        <w:t xml:space="preserve"> M.</w:t>
      </w:r>
      <w:r w:rsidRPr="009503E7">
        <w:rPr>
          <w:rFonts w:asciiTheme="minorHAnsi" w:hAnsiTheme="minorHAnsi" w:cs="Arial"/>
          <w:b w:val="0"/>
          <w:bCs w:val="0"/>
          <w:color w:val="000000" w:themeColor="text1"/>
          <w:sz w:val="22"/>
          <w:szCs w:val="22"/>
        </w:rPr>
        <w:t xml:space="preserve"> (2014) Evaluating students’ evaluations of professors.</w:t>
      </w:r>
      <w:r w:rsidRPr="009503E7">
        <w:rPr>
          <w:rFonts w:asciiTheme="minorHAnsi" w:hAnsiTheme="minorHAnsi" w:cs="Arial"/>
          <w:b w:val="0"/>
          <w:color w:val="000000" w:themeColor="text1"/>
          <w:sz w:val="22"/>
          <w:szCs w:val="22"/>
        </w:rPr>
        <w:t xml:space="preserve"> </w:t>
      </w:r>
      <w:hyperlink r:id="rId11" w:tooltip="Go to Economics of Education Review on ScienceDirect" w:history="1">
        <w:r w:rsidRPr="006016B0">
          <w:rPr>
            <w:rStyle w:val="Hyperlink"/>
            <w:rFonts w:asciiTheme="minorHAnsi" w:hAnsiTheme="minorHAnsi" w:cs="Arial"/>
            <w:b w:val="0"/>
            <w:i/>
            <w:color w:val="000000" w:themeColor="text1"/>
            <w:sz w:val="22"/>
            <w:szCs w:val="22"/>
            <w:u w:val="none"/>
            <w:bdr w:val="none" w:sz="0" w:space="0" w:color="auto" w:frame="1"/>
            <w:shd w:val="clear" w:color="auto" w:fill="F9FBFC"/>
          </w:rPr>
          <w:t>Economics of Education Review</w:t>
        </w:r>
      </w:hyperlink>
      <w:r w:rsidRPr="006016B0">
        <w:rPr>
          <w:rFonts w:asciiTheme="minorHAnsi" w:hAnsiTheme="minorHAnsi" w:cs="Arial"/>
          <w:b w:val="0"/>
          <w:color w:val="000000" w:themeColor="text1"/>
          <w:sz w:val="22"/>
          <w:szCs w:val="22"/>
        </w:rPr>
        <w:t xml:space="preserve">, </w:t>
      </w:r>
      <w:hyperlink r:id="rId12" w:tooltip="Go to table of contents for this volume/issue" w:history="1">
        <w:r w:rsidRPr="006016B0">
          <w:rPr>
            <w:rStyle w:val="Hyperlink"/>
            <w:rFonts w:asciiTheme="minorHAnsi" w:hAnsiTheme="minorHAnsi" w:cs="Arial"/>
            <w:b w:val="0"/>
            <w:color w:val="000000" w:themeColor="text1"/>
            <w:sz w:val="22"/>
            <w:szCs w:val="22"/>
            <w:u w:val="none"/>
            <w:bdr w:val="none" w:sz="0" w:space="0" w:color="auto" w:frame="1"/>
            <w:shd w:val="clear" w:color="auto" w:fill="F9FBFC"/>
          </w:rPr>
          <w:t>41</w:t>
        </w:r>
      </w:hyperlink>
      <w:r w:rsidRPr="009503E7">
        <w:rPr>
          <w:rFonts w:asciiTheme="minorHAnsi" w:hAnsiTheme="minorHAnsi" w:cs="Arial"/>
          <w:b w:val="0"/>
          <w:color w:val="000000" w:themeColor="text1"/>
          <w:sz w:val="22"/>
          <w:szCs w:val="22"/>
          <w:shd w:val="clear" w:color="auto" w:fill="F9FBFC"/>
        </w:rPr>
        <w:t>, 71–88.</w:t>
      </w:r>
    </w:p>
    <w:p w:rsidR="00FF772F" w:rsidRPr="009503E7" w:rsidRDefault="00FF772F" w:rsidP="009503E7">
      <w:pPr>
        <w:spacing w:after="120" w:line="360" w:lineRule="auto"/>
        <w:ind w:left="360" w:hanging="360"/>
        <w:rPr>
          <w:rFonts w:cs="Times New Roman"/>
        </w:rPr>
      </w:pPr>
      <w:r w:rsidRPr="009503E7">
        <w:rPr>
          <w:rFonts w:cs="Times New Roman"/>
        </w:rPr>
        <w:t>Brew, A. (2003) Teaching and Research: New relationships and their implications for inquiry-based teaching and learn</w:t>
      </w:r>
      <w:r w:rsidR="006016B0">
        <w:rPr>
          <w:rFonts w:cs="Times New Roman"/>
        </w:rPr>
        <w:t>ing in higher education,</w:t>
      </w:r>
      <w:r w:rsidRPr="009503E7">
        <w:rPr>
          <w:rFonts w:cs="Times New Roman"/>
        </w:rPr>
        <w:t xml:space="preserve"> </w:t>
      </w:r>
      <w:r w:rsidRPr="009503E7">
        <w:rPr>
          <w:rFonts w:cs="Times New Roman"/>
          <w:i/>
        </w:rPr>
        <w:t>Higher Education Research and Development</w:t>
      </w:r>
      <w:r w:rsidRPr="009503E7">
        <w:rPr>
          <w:rFonts w:cs="Times New Roman"/>
        </w:rPr>
        <w:t>, 22 (1), 3-18.</w:t>
      </w:r>
    </w:p>
    <w:p w:rsidR="00993589" w:rsidRPr="009503E7" w:rsidRDefault="00993589" w:rsidP="009503E7">
      <w:pPr>
        <w:spacing w:after="120" w:line="360" w:lineRule="auto"/>
        <w:ind w:left="360" w:hanging="360"/>
        <w:rPr>
          <w:rFonts w:cs="Arial"/>
          <w:color w:val="000000" w:themeColor="text1"/>
        </w:rPr>
      </w:pPr>
      <w:r w:rsidRPr="009503E7">
        <w:rPr>
          <w:rFonts w:cs="Arial"/>
          <w:color w:val="000000" w:themeColor="text1"/>
        </w:rPr>
        <w:t>Chickering, A.</w:t>
      </w:r>
      <w:r w:rsidR="006016B0">
        <w:rPr>
          <w:rFonts w:cs="Arial"/>
          <w:color w:val="000000" w:themeColor="text1"/>
        </w:rPr>
        <w:t xml:space="preserve"> </w:t>
      </w:r>
      <w:r w:rsidRPr="009503E7">
        <w:rPr>
          <w:rFonts w:cs="Arial"/>
          <w:color w:val="000000" w:themeColor="text1"/>
        </w:rPr>
        <w:t>W. &amp; Gamson, Z.</w:t>
      </w:r>
      <w:r w:rsidR="006016B0">
        <w:rPr>
          <w:rFonts w:cs="Arial"/>
          <w:color w:val="000000" w:themeColor="text1"/>
        </w:rPr>
        <w:t xml:space="preserve"> </w:t>
      </w:r>
      <w:r w:rsidRPr="009503E7">
        <w:rPr>
          <w:rFonts w:cs="Arial"/>
          <w:color w:val="000000" w:themeColor="text1"/>
        </w:rPr>
        <w:t xml:space="preserve">F. (1987) </w:t>
      </w:r>
      <w:r w:rsidRPr="009503E7">
        <w:rPr>
          <w:rFonts w:cs="Arial"/>
          <w:i/>
          <w:color w:val="000000" w:themeColor="text1"/>
        </w:rPr>
        <w:t>Seven Principles for Good practice in Undergraduate Education</w:t>
      </w:r>
      <w:r w:rsidR="006016B0">
        <w:rPr>
          <w:rFonts w:cs="Arial"/>
          <w:color w:val="000000" w:themeColor="text1"/>
        </w:rPr>
        <w:t>,</w:t>
      </w:r>
      <w:r w:rsidRPr="009503E7">
        <w:rPr>
          <w:rFonts w:cs="Arial"/>
          <w:color w:val="000000" w:themeColor="text1"/>
        </w:rPr>
        <w:t xml:space="preserve"> Racine, WI: The Johnson Foundation Inc.</w:t>
      </w:r>
    </w:p>
    <w:p w:rsidR="00993589" w:rsidRPr="009503E7" w:rsidRDefault="00993589" w:rsidP="006016B0">
      <w:pPr>
        <w:spacing w:after="120" w:line="360" w:lineRule="auto"/>
        <w:ind w:left="360" w:hanging="360"/>
        <w:rPr>
          <w:rFonts w:cs="Arial"/>
          <w:color w:val="000000" w:themeColor="text1"/>
        </w:rPr>
      </w:pPr>
      <w:r w:rsidRPr="009503E7">
        <w:rPr>
          <w:rFonts w:cs="Arial"/>
          <w:color w:val="000000" w:themeColor="text1"/>
        </w:rPr>
        <w:t xml:space="preserve">Gibbs, G. (2010) </w:t>
      </w:r>
      <w:r w:rsidRPr="009503E7">
        <w:rPr>
          <w:rFonts w:cs="Arial"/>
          <w:i/>
          <w:color w:val="000000" w:themeColor="text1"/>
        </w:rPr>
        <w:t>Dimensions of Quality</w:t>
      </w:r>
      <w:r w:rsidR="006016B0">
        <w:rPr>
          <w:rFonts w:cs="Arial"/>
          <w:color w:val="000000" w:themeColor="text1"/>
        </w:rPr>
        <w:t>,</w:t>
      </w:r>
      <w:r w:rsidRPr="009503E7">
        <w:rPr>
          <w:rFonts w:cs="Arial"/>
          <w:color w:val="000000" w:themeColor="text1"/>
        </w:rPr>
        <w:t xml:space="preserve"> York: HEA.</w:t>
      </w:r>
    </w:p>
    <w:p w:rsidR="004E46E6" w:rsidRPr="006016B0" w:rsidRDefault="006016B0" w:rsidP="004E46E6">
      <w:pPr>
        <w:spacing w:after="120" w:line="360" w:lineRule="auto"/>
        <w:rPr>
          <w:rFonts w:cs="Times New Roman"/>
        </w:rPr>
      </w:pPr>
      <w:r>
        <w:rPr>
          <w:rFonts w:cs="Times New Roman"/>
        </w:rPr>
        <w:t>HEA (2013) Promoting T</w:t>
      </w:r>
      <w:r w:rsidR="004E46E6">
        <w:rPr>
          <w:rFonts w:cs="Times New Roman"/>
        </w:rPr>
        <w:t>eaching:</w:t>
      </w:r>
      <w:r w:rsidR="00A120EE">
        <w:rPr>
          <w:rFonts w:cs="Times New Roman"/>
        </w:rPr>
        <w:t xml:space="preserve"> </w:t>
      </w:r>
      <w:r w:rsidR="004E46E6" w:rsidRPr="009503E7">
        <w:rPr>
          <w:color w:val="000000" w:themeColor="text1"/>
        </w:rPr>
        <w:t>Making Evidence Count” (</w:t>
      </w:r>
      <w:hyperlink r:id="rId13" w:history="1">
        <w:r w:rsidRPr="003B1CE8">
          <w:rPr>
            <w:rStyle w:val="Hyperlink"/>
          </w:rPr>
          <w:t>https://www.heacademy.ac.uk/resources/detail/recognition/making-evidence-count-web</w:t>
        </w:r>
      </w:hyperlink>
      <w:r>
        <w:rPr>
          <w:color w:val="000000" w:themeColor="text1"/>
        </w:rPr>
        <w:t xml:space="preserve"> </w:t>
      </w:r>
      <w:r w:rsidR="004E46E6" w:rsidRPr="009503E7">
        <w:rPr>
          <w:color w:val="000000" w:themeColor="text1"/>
        </w:rPr>
        <w:t xml:space="preserve">). </w:t>
      </w:r>
    </w:p>
    <w:p w:rsidR="00832A66" w:rsidRPr="009503E7" w:rsidRDefault="006016B0" w:rsidP="004E46E6">
      <w:pPr>
        <w:autoSpaceDE w:val="0"/>
        <w:autoSpaceDN w:val="0"/>
        <w:adjustRightInd w:val="0"/>
        <w:spacing w:after="120" w:line="360" w:lineRule="auto"/>
        <w:ind w:left="360" w:hanging="360"/>
        <w:rPr>
          <w:rFonts w:cs="Times New Roman"/>
        </w:rPr>
      </w:pPr>
      <w:r>
        <w:rPr>
          <w:rFonts w:cs="Times New Roman"/>
        </w:rPr>
        <w:t>Healey, M. (2005),</w:t>
      </w:r>
      <w:r w:rsidR="00832A66" w:rsidRPr="009503E7">
        <w:rPr>
          <w:rFonts w:cs="Times New Roman"/>
        </w:rPr>
        <w:t xml:space="preserve"> Linking research and teach</w:t>
      </w:r>
      <w:r>
        <w:rPr>
          <w:rFonts w:cs="Times New Roman"/>
        </w:rPr>
        <w:t>ing to benefit student learning,</w:t>
      </w:r>
      <w:r w:rsidR="00832A66" w:rsidRPr="009503E7">
        <w:rPr>
          <w:rFonts w:cs="Times New Roman"/>
        </w:rPr>
        <w:t xml:space="preserve"> </w:t>
      </w:r>
      <w:r w:rsidR="00832A66" w:rsidRPr="009503E7">
        <w:rPr>
          <w:rFonts w:cs="Times New Roman"/>
          <w:i/>
          <w:iCs/>
        </w:rPr>
        <w:t>Journal of Geography in Higher Education</w:t>
      </w:r>
      <w:r w:rsidR="00832A66" w:rsidRPr="009503E7">
        <w:rPr>
          <w:rFonts w:cs="Times New Roman"/>
        </w:rPr>
        <w:t xml:space="preserve">, </w:t>
      </w:r>
      <w:r w:rsidR="00832A66" w:rsidRPr="009503E7">
        <w:rPr>
          <w:rFonts w:cs="Times New Roman"/>
          <w:i/>
          <w:iCs/>
        </w:rPr>
        <w:t>29</w:t>
      </w:r>
      <w:r w:rsidR="00832A66" w:rsidRPr="009503E7">
        <w:rPr>
          <w:rFonts w:cs="Times New Roman"/>
        </w:rPr>
        <w:t>(2), 183-201.</w:t>
      </w:r>
    </w:p>
    <w:p w:rsidR="00832A66" w:rsidRPr="009503E7" w:rsidRDefault="00832A66" w:rsidP="009503E7">
      <w:pPr>
        <w:autoSpaceDE w:val="0"/>
        <w:autoSpaceDN w:val="0"/>
        <w:adjustRightInd w:val="0"/>
        <w:spacing w:after="120" w:line="360" w:lineRule="auto"/>
        <w:ind w:left="360" w:hanging="360"/>
        <w:rPr>
          <w:rFonts w:cs="Times New Roman"/>
        </w:rPr>
      </w:pPr>
      <w:r w:rsidRPr="009503E7">
        <w:rPr>
          <w:rFonts w:cs="Times New Roman"/>
        </w:rPr>
        <w:t>Healey, M., Jordan, F</w:t>
      </w:r>
      <w:r w:rsidR="006016B0">
        <w:rPr>
          <w:rFonts w:cs="Times New Roman"/>
        </w:rPr>
        <w:t>., Pell, B., &amp; Short, C. (2010)</w:t>
      </w:r>
      <w:r w:rsidRPr="009503E7">
        <w:rPr>
          <w:rFonts w:cs="Times New Roman"/>
        </w:rPr>
        <w:t xml:space="preserve"> The research–teaching nexus: a case study of students' awareness, experien</w:t>
      </w:r>
      <w:r w:rsidR="006016B0">
        <w:rPr>
          <w:rFonts w:cs="Times New Roman"/>
        </w:rPr>
        <w:t>ces and perceptions of research,</w:t>
      </w:r>
      <w:r w:rsidRPr="009503E7">
        <w:rPr>
          <w:rFonts w:cs="Times New Roman"/>
        </w:rPr>
        <w:t xml:space="preserve"> </w:t>
      </w:r>
      <w:r w:rsidRPr="009503E7">
        <w:rPr>
          <w:rFonts w:cs="Times New Roman"/>
          <w:i/>
          <w:iCs/>
        </w:rPr>
        <w:t>Innovations in Education and Teaching International</w:t>
      </w:r>
      <w:r w:rsidRPr="009503E7">
        <w:rPr>
          <w:rFonts w:cs="Times New Roman"/>
        </w:rPr>
        <w:t xml:space="preserve">, </w:t>
      </w:r>
      <w:r w:rsidRPr="009503E7">
        <w:rPr>
          <w:rFonts w:cs="Times New Roman"/>
          <w:i/>
          <w:iCs/>
        </w:rPr>
        <w:t>47</w:t>
      </w:r>
      <w:r w:rsidRPr="009503E7">
        <w:rPr>
          <w:rFonts w:cs="Times New Roman"/>
        </w:rPr>
        <w:t>(2), 235-246.</w:t>
      </w:r>
    </w:p>
    <w:p w:rsidR="008F13CC" w:rsidRPr="009503E7" w:rsidRDefault="008F13CC" w:rsidP="009503E7">
      <w:pPr>
        <w:spacing w:after="120" w:line="360" w:lineRule="auto"/>
        <w:ind w:left="360" w:hanging="360"/>
        <w:rPr>
          <w:rFonts w:cs="Arial"/>
          <w:color w:val="000000" w:themeColor="text1"/>
        </w:rPr>
      </w:pPr>
      <w:r w:rsidRPr="009503E7">
        <w:rPr>
          <w:rFonts w:cs="Arial"/>
          <w:color w:val="000000" w:themeColor="text1"/>
        </w:rPr>
        <w:t>HEFCE The Transparent Approach to Costing</w:t>
      </w:r>
      <w:r w:rsidR="009503E7" w:rsidRPr="009503E7">
        <w:rPr>
          <w:rFonts w:cs="Arial"/>
          <w:color w:val="000000" w:themeColor="text1"/>
        </w:rPr>
        <w:t xml:space="preserve"> </w:t>
      </w:r>
      <w:r w:rsidRPr="009503E7">
        <w:rPr>
          <w:rFonts w:cs="Arial"/>
          <w:color w:val="000000" w:themeColor="text1"/>
        </w:rPr>
        <w:t>of Teaching (TRAC T) (2005)</w:t>
      </w:r>
      <w:r w:rsidR="006016B0">
        <w:rPr>
          <w:rFonts w:cs="Arial"/>
          <w:color w:val="000000" w:themeColor="text1"/>
        </w:rPr>
        <w:t>,</w:t>
      </w:r>
      <w:r w:rsidRPr="009503E7">
        <w:rPr>
          <w:rFonts w:cs="Arial"/>
          <w:color w:val="000000" w:themeColor="text1"/>
        </w:rPr>
        <w:t xml:space="preserve"> </w:t>
      </w:r>
      <w:hyperlink r:id="rId14" w:history="1">
        <w:r w:rsidRPr="009503E7">
          <w:rPr>
            <w:rStyle w:val="Hyperlink"/>
            <w:rFonts w:cs="Arial"/>
          </w:rPr>
          <w:t>http://www.hefce.ac.uk/funding/finsustain/trac/history/</w:t>
        </w:r>
      </w:hyperlink>
      <w:r w:rsidRPr="009503E7">
        <w:rPr>
          <w:rFonts w:cs="Arial"/>
          <w:color w:val="000000" w:themeColor="text1"/>
        </w:rPr>
        <w:t xml:space="preserve"> Accessed January 2016</w:t>
      </w:r>
    </w:p>
    <w:p w:rsidR="0088793F" w:rsidRPr="006016B0" w:rsidRDefault="0088793F" w:rsidP="006016B0">
      <w:pPr>
        <w:spacing w:after="120" w:line="360" w:lineRule="auto"/>
        <w:ind w:left="360" w:hanging="360"/>
        <w:rPr>
          <w:rFonts w:cs="Arial"/>
          <w:shd w:val="clear" w:color="auto" w:fill="FFFFFF"/>
        </w:rPr>
      </w:pPr>
      <w:r w:rsidRPr="009503E7">
        <w:rPr>
          <w:rFonts w:cs="Arial"/>
          <w:color w:val="000000" w:themeColor="text1"/>
        </w:rPr>
        <w:t>HEPI (2016)</w:t>
      </w:r>
      <w:r w:rsidRPr="009503E7">
        <w:t xml:space="preserve"> </w:t>
      </w:r>
      <w:hyperlink r:id="rId15" w:history="1">
        <w:r w:rsidR="006016B0" w:rsidRPr="003B1CE8">
          <w:rPr>
            <w:rStyle w:val="Hyperlink"/>
            <w:rFonts w:cs="Arial"/>
            <w:shd w:val="clear" w:color="auto" w:fill="FFFFFF"/>
          </w:rPr>
          <w:t>http://www.hepi.ac.uk/2016/01/07/response-to-the-higher-education-green-paper</w:t>
        </w:r>
      </w:hyperlink>
      <w:r w:rsidR="006016B0">
        <w:rPr>
          <w:rFonts w:cs="Arial"/>
          <w:shd w:val="clear" w:color="auto" w:fill="FFFFFF"/>
        </w:rPr>
        <w:t xml:space="preserve"> </w:t>
      </w:r>
      <w:r w:rsidRPr="009503E7">
        <w:t>(accessed January 2016)</w:t>
      </w:r>
    </w:p>
    <w:p w:rsidR="00993589" w:rsidRPr="009503E7" w:rsidRDefault="00993589" w:rsidP="009503E7">
      <w:pPr>
        <w:spacing w:after="120" w:line="360" w:lineRule="auto"/>
        <w:ind w:left="360" w:hanging="360"/>
        <w:rPr>
          <w:rFonts w:cs="Arial"/>
          <w:color w:val="000000" w:themeColor="text1"/>
        </w:rPr>
      </w:pPr>
      <w:r w:rsidRPr="009503E7">
        <w:rPr>
          <w:rFonts w:cs="Arial"/>
          <w:color w:val="000000" w:themeColor="text1"/>
        </w:rPr>
        <w:t xml:space="preserve">HEPI-HEA (2015) </w:t>
      </w:r>
      <w:r w:rsidRPr="009503E7">
        <w:rPr>
          <w:rFonts w:cs="Arial"/>
          <w:i/>
          <w:color w:val="000000" w:themeColor="text1"/>
        </w:rPr>
        <w:t>The HEPI-HEA Student Academic Experience Survey: Summary and Recommendations</w:t>
      </w:r>
      <w:r w:rsidR="006016B0">
        <w:rPr>
          <w:rFonts w:cs="Arial"/>
          <w:color w:val="000000" w:themeColor="text1"/>
        </w:rPr>
        <w:t>,</w:t>
      </w:r>
      <w:r w:rsidRPr="009503E7">
        <w:rPr>
          <w:rFonts w:cs="Arial"/>
          <w:color w:val="000000" w:themeColor="text1"/>
        </w:rPr>
        <w:t xml:space="preserve"> York: HEA.</w:t>
      </w:r>
    </w:p>
    <w:p w:rsidR="00BB0AB3" w:rsidRPr="009503E7" w:rsidRDefault="00BB0AB3" w:rsidP="009503E7">
      <w:pPr>
        <w:autoSpaceDE w:val="0"/>
        <w:autoSpaceDN w:val="0"/>
        <w:adjustRightInd w:val="0"/>
        <w:spacing w:after="120" w:line="360" w:lineRule="auto"/>
        <w:ind w:left="360" w:hanging="360"/>
        <w:rPr>
          <w:rFonts w:cs="Times New Roman"/>
        </w:rPr>
      </w:pPr>
      <w:r w:rsidRPr="009503E7">
        <w:rPr>
          <w:rFonts w:cs="Times New Roman"/>
        </w:rPr>
        <w:t xml:space="preserve">Jenkins, A., </w:t>
      </w:r>
      <w:r w:rsidR="006016B0">
        <w:rPr>
          <w:rFonts w:cs="Times New Roman"/>
        </w:rPr>
        <w:t>Healey, M., &amp; Zetter, R. (2007)</w:t>
      </w:r>
      <w:r w:rsidRPr="009503E7">
        <w:rPr>
          <w:rFonts w:cs="Times New Roman"/>
        </w:rPr>
        <w:t xml:space="preserve"> </w:t>
      </w:r>
      <w:r w:rsidRPr="009503E7">
        <w:rPr>
          <w:rFonts w:cs="Times New Roman"/>
          <w:i/>
          <w:iCs/>
        </w:rPr>
        <w:t>Linking teaching and research in disciplines and departments</w:t>
      </w:r>
      <w:r w:rsidRPr="009503E7">
        <w:rPr>
          <w:rFonts w:cs="Times New Roman"/>
        </w:rPr>
        <w:t>. York: Higher Education Academy.</w:t>
      </w:r>
    </w:p>
    <w:p w:rsidR="00993589" w:rsidRPr="009503E7" w:rsidRDefault="00993589" w:rsidP="009503E7">
      <w:pPr>
        <w:spacing w:after="120" w:line="360" w:lineRule="auto"/>
        <w:ind w:left="360" w:hanging="360"/>
        <w:rPr>
          <w:rFonts w:cs="Arial"/>
          <w:color w:val="000000" w:themeColor="text1"/>
        </w:rPr>
      </w:pPr>
      <w:r w:rsidRPr="009503E7">
        <w:rPr>
          <w:rFonts w:cs="Arial"/>
          <w:color w:val="000000" w:themeColor="text1"/>
        </w:rPr>
        <w:lastRenderedPageBreak/>
        <w:t xml:space="preserve">McGrath, C.H. Guerin, B., Harte, E., Frearson, M. &amp; Manville, C. (2015) </w:t>
      </w:r>
      <w:r w:rsidRPr="009503E7">
        <w:rPr>
          <w:rFonts w:cs="Arial"/>
          <w:i/>
          <w:color w:val="000000" w:themeColor="text1"/>
        </w:rPr>
        <w:t>Learning Gain in Higher Education</w:t>
      </w:r>
      <w:r w:rsidRPr="009503E7">
        <w:rPr>
          <w:rFonts w:cs="Arial"/>
          <w:color w:val="000000" w:themeColor="text1"/>
        </w:rPr>
        <w:t xml:space="preserve">. Santa Monica, CA: RAND Corporation. </w:t>
      </w:r>
    </w:p>
    <w:p w:rsidR="00993589" w:rsidRPr="009503E7" w:rsidRDefault="00993589" w:rsidP="009503E7">
      <w:pPr>
        <w:spacing w:after="120" w:line="360" w:lineRule="auto"/>
        <w:ind w:left="360" w:hanging="360"/>
        <w:rPr>
          <w:rFonts w:cs="Arial"/>
          <w:color w:val="000000" w:themeColor="text1"/>
        </w:rPr>
      </w:pPr>
      <w:r w:rsidRPr="009503E7">
        <w:rPr>
          <w:rFonts w:cs="Arial"/>
          <w:color w:val="000000" w:themeColor="text1"/>
        </w:rPr>
        <w:t xml:space="preserve">Nasr, A., Gillett, M. &amp; Booth, E. (1996) Lecturers’ teaching qualifications and their teaching performance. </w:t>
      </w:r>
      <w:r w:rsidRPr="009503E7">
        <w:rPr>
          <w:rFonts w:cs="Arial"/>
          <w:i/>
          <w:color w:val="000000" w:themeColor="text1"/>
        </w:rPr>
        <w:t>Research and Development in Higher Education</w:t>
      </w:r>
      <w:r w:rsidRPr="009503E7">
        <w:rPr>
          <w:rFonts w:cs="Arial"/>
          <w:color w:val="000000" w:themeColor="text1"/>
        </w:rPr>
        <w:t xml:space="preserve">, 18, 576-581. </w:t>
      </w:r>
    </w:p>
    <w:p w:rsidR="00993589" w:rsidRPr="009503E7" w:rsidRDefault="00993589" w:rsidP="009503E7">
      <w:pPr>
        <w:spacing w:after="120" w:line="360" w:lineRule="auto"/>
        <w:ind w:left="360" w:hanging="360"/>
        <w:rPr>
          <w:rFonts w:cs="Arial"/>
          <w:color w:val="000000" w:themeColor="text1"/>
        </w:rPr>
      </w:pPr>
      <w:r w:rsidRPr="009503E7">
        <w:rPr>
          <w:rFonts w:cs="Arial"/>
          <w:color w:val="000000" w:themeColor="text1"/>
        </w:rPr>
        <w:t xml:space="preserve">NUS/QAA (2012a) </w:t>
      </w:r>
      <w:r w:rsidRPr="009503E7">
        <w:rPr>
          <w:rFonts w:cs="Arial"/>
          <w:i/>
          <w:color w:val="000000" w:themeColor="text1"/>
        </w:rPr>
        <w:t>Student Experience Research 2012. Part 1: Teaching and Learning</w:t>
      </w:r>
      <w:r w:rsidR="006016B0">
        <w:rPr>
          <w:rFonts w:cs="Arial"/>
          <w:color w:val="000000" w:themeColor="text1"/>
        </w:rPr>
        <w:t>,</w:t>
      </w:r>
      <w:r w:rsidRPr="009503E7">
        <w:rPr>
          <w:rFonts w:cs="Arial"/>
          <w:color w:val="000000" w:themeColor="text1"/>
        </w:rPr>
        <w:t xml:space="preserve"> London: NUS.</w:t>
      </w:r>
    </w:p>
    <w:p w:rsidR="00993589" w:rsidRPr="009503E7" w:rsidRDefault="006016B0" w:rsidP="009503E7">
      <w:pPr>
        <w:spacing w:after="120" w:line="360" w:lineRule="auto"/>
        <w:ind w:left="360" w:hanging="360"/>
        <w:rPr>
          <w:rFonts w:cs="Arial"/>
          <w:color w:val="000000" w:themeColor="text1"/>
        </w:rPr>
      </w:pPr>
      <w:r>
        <w:rPr>
          <w:rFonts w:cs="Arial"/>
          <w:color w:val="000000" w:themeColor="text1"/>
        </w:rPr>
        <w:t>NU</w:t>
      </w:r>
      <w:r w:rsidR="00993589" w:rsidRPr="009503E7">
        <w:rPr>
          <w:rFonts w:cs="Arial"/>
          <w:color w:val="000000" w:themeColor="text1"/>
        </w:rPr>
        <w:t xml:space="preserve">/QAA (2012b) </w:t>
      </w:r>
      <w:r w:rsidR="00993589" w:rsidRPr="009503E7">
        <w:rPr>
          <w:rFonts w:cs="Arial"/>
          <w:i/>
          <w:color w:val="000000" w:themeColor="text1"/>
        </w:rPr>
        <w:t>Student Experience Research 2012. Part 2: Independent Learning and Contact Hours</w:t>
      </w:r>
      <w:r>
        <w:rPr>
          <w:rFonts w:cs="Arial"/>
          <w:color w:val="000000" w:themeColor="text1"/>
        </w:rPr>
        <w:t>,</w:t>
      </w:r>
      <w:r w:rsidR="00993589" w:rsidRPr="009503E7">
        <w:rPr>
          <w:rFonts w:cs="Arial"/>
          <w:color w:val="000000" w:themeColor="text1"/>
        </w:rPr>
        <w:t xml:space="preserve"> London: NUS.</w:t>
      </w:r>
    </w:p>
    <w:p w:rsidR="00C20F72" w:rsidRPr="009503E7" w:rsidRDefault="006016B0" w:rsidP="009503E7">
      <w:pPr>
        <w:spacing w:after="120" w:line="360" w:lineRule="auto"/>
        <w:ind w:left="360" w:hanging="360"/>
        <w:rPr>
          <w:rFonts w:cs="Arial"/>
          <w:color w:val="000000" w:themeColor="text1"/>
        </w:rPr>
      </w:pPr>
      <w:r>
        <w:rPr>
          <w:rFonts w:cs="Arial"/>
          <w:color w:val="222222"/>
          <w:shd w:val="clear" w:color="auto" w:fill="FFFFFF"/>
        </w:rPr>
        <w:t>On</w:t>
      </w:r>
      <w:r w:rsidR="00C20F72" w:rsidRPr="009503E7">
        <w:rPr>
          <w:rFonts w:cs="Arial"/>
          <w:color w:val="222222"/>
          <w:shd w:val="clear" w:color="auto" w:fill="FFFFFF"/>
        </w:rPr>
        <w:t>uegbuzie, A.</w:t>
      </w:r>
      <w:r>
        <w:rPr>
          <w:rFonts w:cs="Arial"/>
          <w:color w:val="222222"/>
          <w:shd w:val="clear" w:color="auto" w:fill="FFFFFF"/>
        </w:rPr>
        <w:t xml:space="preserve"> </w:t>
      </w:r>
      <w:r w:rsidR="00C20F72" w:rsidRPr="009503E7">
        <w:rPr>
          <w:rFonts w:cs="Arial"/>
          <w:color w:val="222222"/>
          <w:shd w:val="clear" w:color="auto" w:fill="FFFFFF"/>
        </w:rPr>
        <w:t>J., Witcher, A.</w:t>
      </w:r>
      <w:r>
        <w:rPr>
          <w:rFonts w:cs="Arial"/>
          <w:color w:val="222222"/>
          <w:shd w:val="clear" w:color="auto" w:fill="FFFFFF"/>
        </w:rPr>
        <w:t xml:space="preserve"> </w:t>
      </w:r>
      <w:r w:rsidR="00C20F72" w:rsidRPr="009503E7">
        <w:rPr>
          <w:rFonts w:cs="Arial"/>
          <w:color w:val="222222"/>
          <w:shd w:val="clear" w:color="auto" w:fill="FFFFFF"/>
        </w:rPr>
        <w:t>E., Collins, K.</w:t>
      </w:r>
      <w:r>
        <w:rPr>
          <w:rFonts w:cs="Arial"/>
          <w:color w:val="222222"/>
          <w:shd w:val="clear" w:color="auto" w:fill="FFFFFF"/>
        </w:rPr>
        <w:t xml:space="preserve"> </w:t>
      </w:r>
      <w:r w:rsidR="00C20F72" w:rsidRPr="009503E7">
        <w:rPr>
          <w:rFonts w:cs="Arial"/>
          <w:color w:val="222222"/>
          <w:shd w:val="clear" w:color="auto" w:fill="FFFFFF"/>
        </w:rPr>
        <w:t>M., Filer, J.</w:t>
      </w:r>
      <w:r>
        <w:rPr>
          <w:rFonts w:cs="Arial"/>
          <w:color w:val="222222"/>
          <w:shd w:val="clear" w:color="auto" w:fill="FFFFFF"/>
        </w:rPr>
        <w:t xml:space="preserve"> </w:t>
      </w:r>
      <w:r w:rsidR="00C20F72" w:rsidRPr="009503E7">
        <w:rPr>
          <w:rFonts w:cs="Arial"/>
          <w:color w:val="222222"/>
          <w:shd w:val="clear" w:color="auto" w:fill="FFFFFF"/>
        </w:rPr>
        <w:t>D., Wiedmaier, C.</w:t>
      </w:r>
      <w:r>
        <w:rPr>
          <w:rFonts w:cs="Arial"/>
          <w:color w:val="222222"/>
          <w:shd w:val="clear" w:color="auto" w:fill="FFFFFF"/>
        </w:rPr>
        <w:t xml:space="preserve"> </w:t>
      </w:r>
      <w:r w:rsidR="00C20F72" w:rsidRPr="009503E7">
        <w:rPr>
          <w:rFonts w:cs="Arial"/>
          <w:color w:val="222222"/>
          <w:shd w:val="clear" w:color="auto" w:fill="FFFFFF"/>
        </w:rPr>
        <w:t>D. and Moore, C.</w:t>
      </w:r>
      <w:r>
        <w:rPr>
          <w:rFonts w:cs="Arial"/>
          <w:color w:val="222222"/>
          <w:shd w:val="clear" w:color="auto" w:fill="FFFFFF"/>
        </w:rPr>
        <w:t xml:space="preserve"> W., </w:t>
      </w:r>
      <w:r w:rsidR="007428E8">
        <w:rPr>
          <w:rFonts w:cs="Arial"/>
          <w:color w:val="222222"/>
          <w:shd w:val="clear" w:color="auto" w:fill="FFFFFF"/>
        </w:rPr>
        <w:t>(</w:t>
      </w:r>
      <w:r>
        <w:rPr>
          <w:rFonts w:cs="Arial"/>
          <w:color w:val="222222"/>
          <w:shd w:val="clear" w:color="auto" w:fill="FFFFFF"/>
        </w:rPr>
        <w:t>2007</w:t>
      </w:r>
      <w:r w:rsidR="007428E8">
        <w:rPr>
          <w:rFonts w:cs="Arial"/>
          <w:color w:val="222222"/>
          <w:shd w:val="clear" w:color="auto" w:fill="FFFFFF"/>
        </w:rPr>
        <w:t>)</w:t>
      </w:r>
      <w:r>
        <w:rPr>
          <w:rFonts w:cs="Arial"/>
          <w:color w:val="222222"/>
          <w:shd w:val="clear" w:color="auto" w:fill="FFFFFF"/>
        </w:rPr>
        <w:t>,</w:t>
      </w:r>
      <w:r w:rsidR="00C20F72" w:rsidRPr="009503E7">
        <w:rPr>
          <w:rFonts w:cs="Arial"/>
          <w:color w:val="222222"/>
          <w:shd w:val="clear" w:color="auto" w:fill="FFFFFF"/>
        </w:rPr>
        <w:t xml:space="preserve"> Students’ perceptions of characteristics of effective college teachers: A validity study of a teaching evaluation form</w:t>
      </w:r>
      <w:r>
        <w:rPr>
          <w:rFonts w:cs="Arial"/>
          <w:color w:val="222222"/>
          <w:shd w:val="clear" w:color="auto" w:fill="FFFFFF"/>
        </w:rPr>
        <w:t xml:space="preserve"> using a mixed-methods analysis,</w:t>
      </w:r>
      <w:r w:rsidR="00C20F72" w:rsidRPr="009503E7">
        <w:rPr>
          <w:rStyle w:val="apple-converted-space"/>
          <w:rFonts w:cs="Arial"/>
          <w:color w:val="222222"/>
          <w:shd w:val="clear" w:color="auto" w:fill="FFFFFF"/>
        </w:rPr>
        <w:t> </w:t>
      </w:r>
      <w:r w:rsidR="00C20F72" w:rsidRPr="009503E7">
        <w:rPr>
          <w:rFonts w:cs="Arial"/>
          <w:i/>
          <w:iCs/>
          <w:color w:val="222222"/>
          <w:shd w:val="clear" w:color="auto" w:fill="FFFFFF"/>
        </w:rPr>
        <w:t>American Educational Research Journal</w:t>
      </w:r>
      <w:r w:rsidR="00C20F72" w:rsidRPr="009503E7">
        <w:rPr>
          <w:rFonts w:cs="Arial"/>
          <w:color w:val="222222"/>
          <w:shd w:val="clear" w:color="auto" w:fill="FFFFFF"/>
        </w:rPr>
        <w:t>,</w:t>
      </w:r>
      <w:r w:rsidR="00C20F72" w:rsidRPr="009503E7">
        <w:rPr>
          <w:rStyle w:val="apple-converted-space"/>
          <w:rFonts w:cs="Arial"/>
          <w:color w:val="222222"/>
          <w:shd w:val="clear" w:color="auto" w:fill="FFFFFF"/>
        </w:rPr>
        <w:t> </w:t>
      </w:r>
      <w:r w:rsidR="00C20F72" w:rsidRPr="009503E7">
        <w:rPr>
          <w:rFonts w:cs="Arial"/>
          <w:i/>
          <w:iCs/>
          <w:color w:val="222222"/>
          <w:shd w:val="clear" w:color="auto" w:fill="FFFFFF"/>
        </w:rPr>
        <w:t>44</w:t>
      </w:r>
      <w:r w:rsidR="00C20F72" w:rsidRPr="009503E7">
        <w:rPr>
          <w:rFonts w:cs="Arial"/>
          <w:color w:val="222222"/>
          <w:shd w:val="clear" w:color="auto" w:fill="FFFFFF"/>
        </w:rPr>
        <w:t>(1), pp.113-160.</w:t>
      </w:r>
      <w:r w:rsidR="00C20F72" w:rsidRPr="009503E7">
        <w:rPr>
          <w:rFonts w:cs="Arial"/>
          <w:color w:val="000000" w:themeColor="text1"/>
        </w:rPr>
        <w:t xml:space="preserve"> </w:t>
      </w:r>
    </w:p>
    <w:p w:rsidR="00993589" w:rsidRPr="009503E7" w:rsidRDefault="006016B0" w:rsidP="009503E7">
      <w:pPr>
        <w:spacing w:after="120" w:line="360" w:lineRule="auto"/>
        <w:ind w:left="360" w:hanging="360"/>
        <w:rPr>
          <w:rFonts w:cs="Arial"/>
          <w:color w:val="000000" w:themeColor="text1"/>
        </w:rPr>
      </w:pPr>
      <w:r>
        <w:rPr>
          <w:rFonts w:cs="Arial"/>
          <w:color w:val="000000" w:themeColor="text1"/>
        </w:rPr>
        <w:t>Pas</w:t>
      </w:r>
      <w:r w:rsidR="00993589" w:rsidRPr="009503E7">
        <w:rPr>
          <w:rFonts w:cs="Arial"/>
          <w:color w:val="000000" w:themeColor="text1"/>
        </w:rPr>
        <w:t>arella, E.</w:t>
      </w:r>
      <w:r>
        <w:rPr>
          <w:rFonts w:cs="Arial"/>
          <w:color w:val="000000" w:themeColor="text1"/>
        </w:rPr>
        <w:t xml:space="preserve"> </w:t>
      </w:r>
      <w:r w:rsidR="00993589" w:rsidRPr="009503E7">
        <w:rPr>
          <w:rFonts w:cs="Arial"/>
          <w:color w:val="000000" w:themeColor="text1"/>
        </w:rPr>
        <w:t>T., Seifert, T.</w:t>
      </w:r>
      <w:r>
        <w:rPr>
          <w:rFonts w:cs="Arial"/>
          <w:color w:val="000000" w:themeColor="text1"/>
        </w:rPr>
        <w:t xml:space="preserve"> </w:t>
      </w:r>
      <w:r w:rsidR="00993589" w:rsidRPr="009503E7">
        <w:rPr>
          <w:rFonts w:cs="Arial"/>
          <w:color w:val="000000" w:themeColor="text1"/>
        </w:rPr>
        <w:t xml:space="preserve">A. and Blaich, C. (2008) </w:t>
      </w:r>
      <w:r w:rsidR="00993589" w:rsidRPr="009503E7">
        <w:rPr>
          <w:rFonts w:cs="Arial"/>
          <w:i/>
          <w:color w:val="000000" w:themeColor="text1"/>
        </w:rPr>
        <w:t>Validation of the NSSE benchmarks and deep approaches to learning against liberal arts outcomes</w:t>
      </w:r>
      <w:r w:rsidR="007428E8">
        <w:rPr>
          <w:rFonts w:cs="Arial"/>
          <w:color w:val="000000" w:themeColor="text1"/>
        </w:rPr>
        <w:t>,</w:t>
      </w:r>
      <w:r w:rsidR="00993589" w:rsidRPr="009503E7">
        <w:rPr>
          <w:rFonts w:cs="Arial"/>
          <w:color w:val="000000" w:themeColor="text1"/>
        </w:rPr>
        <w:t xml:space="preserve"> Paper presented at the annual meeting of the Association fo</w:t>
      </w:r>
      <w:r w:rsidR="007428E8">
        <w:rPr>
          <w:rFonts w:cs="Arial"/>
          <w:color w:val="000000" w:themeColor="text1"/>
        </w:rPr>
        <w:t>r the Study of Higher Education,</w:t>
      </w:r>
      <w:r w:rsidR="00993589" w:rsidRPr="009503E7">
        <w:rPr>
          <w:rFonts w:cs="Arial"/>
          <w:color w:val="000000" w:themeColor="text1"/>
        </w:rPr>
        <w:t xml:space="preserve"> Jacksonville, FL. Available at </w:t>
      </w:r>
      <w:hyperlink r:id="rId16" w:history="1">
        <w:r w:rsidR="007428E8" w:rsidRPr="003B1CE8">
          <w:rPr>
            <w:rStyle w:val="Hyperlink"/>
            <w:rFonts w:cs="Arial"/>
          </w:rPr>
          <w:t>www.education.uiowa.edu/crue</w:t>
        </w:r>
      </w:hyperlink>
      <w:r w:rsidR="007428E8">
        <w:rPr>
          <w:rFonts w:cs="Arial"/>
        </w:rPr>
        <w:t xml:space="preserve"> </w:t>
      </w:r>
    </w:p>
    <w:p w:rsidR="00942E10" w:rsidRPr="009503E7" w:rsidRDefault="00163AF3" w:rsidP="007B0A80">
      <w:pPr>
        <w:shd w:val="clear" w:color="auto" w:fill="FFFFFF"/>
        <w:spacing w:after="120" w:line="360" w:lineRule="auto"/>
        <w:ind w:left="360" w:hanging="360"/>
        <w:textAlignment w:val="baseline"/>
        <w:rPr>
          <w:rFonts w:cs="Arial"/>
          <w:color w:val="222222"/>
          <w:shd w:val="clear" w:color="auto" w:fill="FFFFFF"/>
        </w:rPr>
      </w:pPr>
      <w:r w:rsidRPr="009503E7">
        <w:rPr>
          <w:rFonts w:cs="Arial"/>
          <w:color w:val="222222"/>
          <w:shd w:val="clear" w:color="auto" w:fill="FFFFFF"/>
        </w:rPr>
        <w:t>Royal statistical society (2005)</w:t>
      </w:r>
      <w:r w:rsidR="00D55D7E" w:rsidRPr="009503E7">
        <w:rPr>
          <w:rFonts w:cs="Arial"/>
          <w:color w:val="222222"/>
          <w:shd w:val="clear" w:color="auto" w:fill="FFFFFF"/>
        </w:rPr>
        <w:t xml:space="preserve"> Performance Indicators: good, bad and ugly</w:t>
      </w:r>
      <w:r w:rsidR="009503E7">
        <w:rPr>
          <w:rFonts w:cs="Arial"/>
          <w:color w:val="222222"/>
          <w:shd w:val="clear" w:color="auto" w:fill="FFFFFF"/>
        </w:rPr>
        <w:t xml:space="preserve"> </w:t>
      </w:r>
      <w:hyperlink r:id="rId17" w:history="1">
        <w:r w:rsidR="007428E8" w:rsidRPr="003B1CE8">
          <w:rPr>
            <w:rStyle w:val="Hyperlink"/>
            <w:rFonts w:cs="Arial"/>
          </w:rPr>
          <w:t>http://www.bristol.ac.uk/media-library/sites/cmm/migrated/documents/performance-indicators-report-jrssa.pdf</w:t>
        </w:r>
      </w:hyperlink>
      <w:r w:rsidR="007428E8">
        <w:t xml:space="preserve"> </w:t>
      </w:r>
      <w:r w:rsidRPr="009503E7">
        <w:t xml:space="preserve"> accessed January 2016</w:t>
      </w:r>
    </w:p>
    <w:p w:rsidR="007B0A80" w:rsidRDefault="00754E00" w:rsidP="007B0A80">
      <w:pPr>
        <w:shd w:val="clear" w:color="auto" w:fill="FFFFFF"/>
        <w:spacing w:after="120" w:line="360" w:lineRule="auto"/>
        <w:ind w:left="360" w:hanging="360"/>
        <w:textAlignment w:val="baseline"/>
        <w:rPr>
          <w:rFonts w:cs="Arial"/>
          <w:color w:val="222222"/>
          <w:shd w:val="clear" w:color="auto" w:fill="FFFFFF"/>
        </w:rPr>
      </w:pPr>
      <w:r w:rsidRPr="009503E7">
        <w:rPr>
          <w:rFonts w:cs="Arial"/>
          <w:color w:val="222222"/>
          <w:shd w:val="clear" w:color="auto" w:fill="FFFFFF"/>
        </w:rPr>
        <w:t xml:space="preserve">Shulman, L. </w:t>
      </w:r>
      <w:r w:rsidR="00054193">
        <w:rPr>
          <w:rFonts w:cs="Arial"/>
          <w:color w:val="222222"/>
          <w:shd w:val="clear" w:color="auto" w:fill="FFFFFF"/>
        </w:rPr>
        <w:t xml:space="preserve">S. </w:t>
      </w:r>
      <w:r w:rsidRPr="009503E7">
        <w:rPr>
          <w:rFonts w:cs="Arial"/>
          <w:color w:val="222222"/>
          <w:shd w:val="clear" w:color="auto" w:fill="FFFFFF"/>
        </w:rPr>
        <w:t>(2005</w:t>
      </w:r>
      <w:r w:rsidR="007B0A80">
        <w:rPr>
          <w:rFonts w:cs="Arial"/>
          <w:color w:val="222222"/>
          <w:shd w:val="clear" w:color="auto" w:fill="FFFFFF"/>
        </w:rPr>
        <w:t>a</w:t>
      </w:r>
      <w:r w:rsidRPr="009503E7">
        <w:rPr>
          <w:rFonts w:cs="Arial"/>
          <w:color w:val="222222"/>
          <w:shd w:val="clear" w:color="auto" w:fill="FFFFFF"/>
        </w:rPr>
        <w:t>) The signature pedagogies of the professions of law, medicine, engineering, and the clergy: Potential lessons for the education of teachers. In</w:t>
      </w:r>
      <w:r w:rsidRPr="009503E7">
        <w:rPr>
          <w:rStyle w:val="apple-converted-space"/>
          <w:rFonts w:cs="Arial"/>
          <w:color w:val="222222"/>
          <w:shd w:val="clear" w:color="auto" w:fill="FFFFFF"/>
        </w:rPr>
        <w:t> </w:t>
      </w:r>
      <w:r w:rsidRPr="009503E7">
        <w:rPr>
          <w:rFonts w:cs="Arial"/>
          <w:i/>
          <w:iCs/>
          <w:color w:val="222222"/>
          <w:shd w:val="clear" w:color="auto" w:fill="FFFFFF"/>
        </w:rPr>
        <w:t>Talk Delivered at the Math Science Partnerships (MSP) Workshop: “Teacher Education for Effective Teaching and Learning” Hosted by the National Research Council’s Center for Education, February</w:t>
      </w:r>
      <w:r w:rsidRPr="009503E7">
        <w:rPr>
          <w:rStyle w:val="apple-converted-space"/>
          <w:rFonts w:cs="Arial"/>
          <w:color w:val="222222"/>
          <w:shd w:val="clear" w:color="auto" w:fill="FFFFFF"/>
        </w:rPr>
        <w:t> </w:t>
      </w:r>
      <w:r w:rsidRPr="009503E7">
        <w:rPr>
          <w:rFonts w:cs="Arial"/>
          <w:color w:val="222222"/>
          <w:shd w:val="clear" w:color="auto" w:fill="FFFFFF"/>
        </w:rPr>
        <w:t>(pp. 6-8).</w:t>
      </w:r>
    </w:p>
    <w:p w:rsidR="007B0A80" w:rsidRPr="009503E7" w:rsidRDefault="007B0A80" w:rsidP="007B0A80">
      <w:pPr>
        <w:shd w:val="clear" w:color="auto" w:fill="FFFFFF"/>
        <w:spacing w:after="120" w:line="360" w:lineRule="auto"/>
        <w:ind w:left="360" w:hanging="360"/>
        <w:textAlignment w:val="baseline"/>
        <w:rPr>
          <w:rFonts w:cs="Arial"/>
          <w:color w:val="222222"/>
          <w:shd w:val="clear" w:color="auto" w:fill="FFFFFF"/>
        </w:rPr>
      </w:pPr>
      <w:r w:rsidRPr="009503E7">
        <w:rPr>
          <w:rFonts w:cs="Arial"/>
          <w:color w:val="222222"/>
          <w:shd w:val="clear" w:color="auto" w:fill="FFFFFF"/>
        </w:rPr>
        <w:t>Shulman, L.</w:t>
      </w:r>
      <w:r w:rsidR="00054193">
        <w:rPr>
          <w:rFonts w:cs="Arial"/>
          <w:color w:val="222222"/>
          <w:shd w:val="clear" w:color="auto" w:fill="FFFFFF"/>
        </w:rPr>
        <w:t xml:space="preserve"> </w:t>
      </w:r>
      <w:r w:rsidRPr="009503E7">
        <w:rPr>
          <w:rFonts w:cs="Arial"/>
          <w:color w:val="222222"/>
          <w:shd w:val="clear" w:color="auto" w:fill="FFFFFF"/>
        </w:rPr>
        <w:t>S., (2005</w:t>
      </w:r>
      <w:r>
        <w:rPr>
          <w:rFonts w:cs="Arial"/>
          <w:color w:val="222222"/>
          <w:shd w:val="clear" w:color="auto" w:fill="FFFFFF"/>
        </w:rPr>
        <w:t>b</w:t>
      </w:r>
      <w:r w:rsidRPr="009503E7">
        <w:rPr>
          <w:rFonts w:cs="Arial"/>
          <w:color w:val="222222"/>
          <w:shd w:val="clear" w:color="auto" w:fill="FFFFFF"/>
        </w:rPr>
        <w:t>). Signatur</w:t>
      </w:r>
      <w:r w:rsidR="007428E8">
        <w:rPr>
          <w:rFonts w:cs="Arial"/>
          <w:color w:val="222222"/>
          <w:shd w:val="clear" w:color="auto" w:fill="FFFFFF"/>
        </w:rPr>
        <w:t>e pedagogies in the professions,</w:t>
      </w:r>
      <w:r w:rsidRPr="009503E7">
        <w:rPr>
          <w:rStyle w:val="apple-converted-space"/>
          <w:rFonts w:cs="Arial"/>
          <w:color w:val="222222"/>
          <w:shd w:val="clear" w:color="auto" w:fill="FFFFFF"/>
        </w:rPr>
        <w:t> </w:t>
      </w:r>
      <w:r w:rsidRPr="009503E7">
        <w:rPr>
          <w:rFonts w:cs="Arial"/>
          <w:i/>
          <w:iCs/>
          <w:color w:val="222222"/>
          <w:shd w:val="clear" w:color="auto" w:fill="FFFFFF"/>
        </w:rPr>
        <w:t>Daedalus</w:t>
      </w:r>
      <w:r w:rsidRPr="009503E7">
        <w:rPr>
          <w:rFonts w:cs="Arial"/>
          <w:color w:val="222222"/>
          <w:shd w:val="clear" w:color="auto" w:fill="FFFFFF"/>
        </w:rPr>
        <w:t>,</w:t>
      </w:r>
      <w:r>
        <w:rPr>
          <w:rFonts w:cs="Arial"/>
          <w:color w:val="222222"/>
          <w:shd w:val="clear" w:color="auto" w:fill="FFFFFF"/>
        </w:rPr>
        <w:t xml:space="preserve"> </w:t>
      </w:r>
      <w:r w:rsidRPr="009503E7">
        <w:rPr>
          <w:rFonts w:cs="Arial"/>
          <w:i/>
          <w:iCs/>
          <w:color w:val="222222"/>
          <w:shd w:val="clear" w:color="auto" w:fill="FFFFFF"/>
        </w:rPr>
        <w:t>134</w:t>
      </w:r>
      <w:r w:rsidRPr="009503E7">
        <w:rPr>
          <w:rFonts w:cs="Arial"/>
          <w:color w:val="222222"/>
          <w:shd w:val="clear" w:color="auto" w:fill="FFFFFF"/>
        </w:rPr>
        <w:t>(3), pp.52-59.</w:t>
      </w:r>
    </w:p>
    <w:p w:rsidR="00993589" w:rsidRPr="009503E7" w:rsidRDefault="00993589" w:rsidP="009503E7">
      <w:pPr>
        <w:spacing w:after="120" w:line="360" w:lineRule="auto"/>
        <w:ind w:left="360" w:hanging="360"/>
        <w:rPr>
          <w:rFonts w:cs="Arial"/>
          <w:color w:val="000000" w:themeColor="text1"/>
        </w:rPr>
      </w:pPr>
      <w:r w:rsidRPr="009503E7">
        <w:rPr>
          <w:rFonts w:cs="Arial"/>
          <w:color w:val="000000" w:themeColor="text1"/>
          <w:shd w:val="clear" w:color="auto" w:fill="FFFFFF"/>
        </w:rPr>
        <w:t>Sullivan, A. (2001) Cultural cap</w:t>
      </w:r>
      <w:r w:rsidR="007428E8">
        <w:rPr>
          <w:rFonts w:cs="Arial"/>
          <w:color w:val="000000" w:themeColor="text1"/>
          <w:shd w:val="clear" w:color="auto" w:fill="FFFFFF"/>
        </w:rPr>
        <w:t>ital and educational attainment,</w:t>
      </w:r>
      <w:r w:rsidRPr="009503E7">
        <w:rPr>
          <w:rFonts w:cs="Arial"/>
          <w:color w:val="000000" w:themeColor="text1"/>
          <w:shd w:val="clear" w:color="auto" w:fill="FFFFFF"/>
        </w:rPr>
        <w:t xml:space="preserve"> </w:t>
      </w:r>
      <w:r w:rsidRPr="009503E7">
        <w:rPr>
          <w:rStyle w:val="Emphasis"/>
          <w:rFonts w:cs="Arial"/>
          <w:color w:val="000000" w:themeColor="text1"/>
          <w:bdr w:val="none" w:sz="0" w:space="0" w:color="auto" w:frame="1"/>
          <w:shd w:val="clear" w:color="auto" w:fill="FFFFFF"/>
        </w:rPr>
        <w:t>Sociology,</w:t>
      </w:r>
      <w:r w:rsidRPr="009503E7">
        <w:rPr>
          <w:rStyle w:val="apple-converted-space"/>
          <w:rFonts w:cs="Arial"/>
          <w:i/>
          <w:iCs/>
          <w:color w:val="000000" w:themeColor="text1"/>
          <w:bdr w:val="none" w:sz="0" w:space="0" w:color="auto" w:frame="1"/>
          <w:shd w:val="clear" w:color="auto" w:fill="FFFFFF"/>
        </w:rPr>
        <w:t> </w:t>
      </w:r>
      <w:r w:rsidRPr="009503E7">
        <w:rPr>
          <w:rFonts w:cs="Arial"/>
          <w:color w:val="000000" w:themeColor="text1"/>
          <w:shd w:val="clear" w:color="auto" w:fill="FFFFFF"/>
        </w:rPr>
        <w:t>35, 893-912.</w:t>
      </w:r>
    </w:p>
    <w:p w:rsidR="00C20F72" w:rsidRPr="009503E7" w:rsidRDefault="00C20F72" w:rsidP="009503E7">
      <w:pPr>
        <w:spacing w:after="120" w:line="360" w:lineRule="auto"/>
        <w:ind w:left="360" w:hanging="360"/>
        <w:rPr>
          <w:rFonts w:cs="Arial"/>
          <w:color w:val="222222"/>
          <w:shd w:val="clear" w:color="auto" w:fill="FFFFFF"/>
        </w:rPr>
      </w:pPr>
      <w:r w:rsidRPr="009503E7">
        <w:rPr>
          <w:rFonts w:cs="Arial"/>
          <w:color w:val="222222"/>
          <w:shd w:val="clear" w:color="auto" w:fill="FFFFFF"/>
        </w:rPr>
        <w:t>Weinberg, B.</w:t>
      </w:r>
      <w:r w:rsidR="007428E8">
        <w:rPr>
          <w:rFonts w:cs="Arial"/>
          <w:color w:val="222222"/>
          <w:shd w:val="clear" w:color="auto" w:fill="FFFFFF"/>
        </w:rPr>
        <w:t xml:space="preserve"> </w:t>
      </w:r>
      <w:r w:rsidRPr="009503E7">
        <w:rPr>
          <w:rFonts w:cs="Arial"/>
          <w:color w:val="222222"/>
          <w:shd w:val="clear" w:color="auto" w:fill="FFFFFF"/>
        </w:rPr>
        <w:t>A., Hashimoto, M. and Fleisher, B.</w:t>
      </w:r>
      <w:r w:rsidR="007428E8">
        <w:rPr>
          <w:rFonts w:cs="Arial"/>
          <w:color w:val="222222"/>
          <w:shd w:val="clear" w:color="auto" w:fill="FFFFFF"/>
        </w:rPr>
        <w:t xml:space="preserve"> M., (2009),</w:t>
      </w:r>
      <w:r w:rsidRPr="009503E7">
        <w:rPr>
          <w:rFonts w:cs="Arial"/>
          <w:color w:val="222222"/>
          <w:shd w:val="clear" w:color="auto" w:fill="FFFFFF"/>
        </w:rPr>
        <w:t xml:space="preserve"> Evaluati</w:t>
      </w:r>
      <w:r w:rsidR="007428E8">
        <w:rPr>
          <w:rFonts w:cs="Arial"/>
          <w:color w:val="222222"/>
          <w:shd w:val="clear" w:color="auto" w:fill="FFFFFF"/>
        </w:rPr>
        <w:t>ng teaching in higher education,</w:t>
      </w:r>
      <w:r w:rsidRPr="009503E7">
        <w:rPr>
          <w:rStyle w:val="apple-converted-space"/>
          <w:rFonts w:cs="Arial"/>
          <w:color w:val="222222"/>
          <w:shd w:val="clear" w:color="auto" w:fill="FFFFFF"/>
        </w:rPr>
        <w:t> </w:t>
      </w:r>
      <w:r w:rsidRPr="009503E7">
        <w:rPr>
          <w:rFonts w:cs="Arial"/>
          <w:i/>
          <w:iCs/>
          <w:color w:val="222222"/>
          <w:shd w:val="clear" w:color="auto" w:fill="FFFFFF"/>
        </w:rPr>
        <w:t>The Journal of Economic Education</w:t>
      </w:r>
      <w:r w:rsidRPr="009503E7">
        <w:rPr>
          <w:rFonts w:cs="Arial"/>
          <w:color w:val="222222"/>
          <w:shd w:val="clear" w:color="auto" w:fill="FFFFFF"/>
        </w:rPr>
        <w:t>,</w:t>
      </w:r>
      <w:r w:rsidRPr="009503E7">
        <w:rPr>
          <w:rStyle w:val="apple-converted-space"/>
          <w:rFonts w:cs="Arial"/>
          <w:color w:val="222222"/>
          <w:shd w:val="clear" w:color="auto" w:fill="FFFFFF"/>
        </w:rPr>
        <w:t> </w:t>
      </w:r>
      <w:r w:rsidRPr="009503E7">
        <w:rPr>
          <w:rFonts w:cs="Arial"/>
          <w:i/>
          <w:iCs/>
          <w:color w:val="222222"/>
          <w:shd w:val="clear" w:color="auto" w:fill="FFFFFF"/>
        </w:rPr>
        <w:t>40</w:t>
      </w:r>
      <w:r w:rsidRPr="009503E7">
        <w:rPr>
          <w:rFonts w:cs="Arial"/>
          <w:color w:val="222222"/>
          <w:shd w:val="clear" w:color="auto" w:fill="FFFFFF"/>
        </w:rPr>
        <w:t>(3), pp.227-261.</w:t>
      </w:r>
    </w:p>
    <w:p w:rsidR="00993589" w:rsidRPr="009503E7" w:rsidRDefault="00993589" w:rsidP="009503E7">
      <w:pPr>
        <w:spacing w:after="120" w:line="360" w:lineRule="auto"/>
        <w:ind w:left="360" w:hanging="360"/>
        <w:rPr>
          <w:rFonts w:cs="Arial"/>
          <w:color w:val="000000" w:themeColor="text1"/>
        </w:rPr>
      </w:pPr>
      <w:r w:rsidRPr="009503E7">
        <w:rPr>
          <w:rFonts w:cs="Arial"/>
          <w:color w:val="000000" w:themeColor="text1"/>
        </w:rPr>
        <w:t xml:space="preserve">Wilsdon, J., et al. (2015). </w:t>
      </w:r>
      <w:r w:rsidRPr="009503E7">
        <w:rPr>
          <w:rFonts w:cs="Arial"/>
          <w:i/>
          <w:color w:val="000000" w:themeColor="text1"/>
        </w:rPr>
        <w:t>The Metric Tide: Report of the Independent Review of the Role of Metrics in Research Assessment and Management</w:t>
      </w:r>
      <w:r w:rsidR="007428E8">
        <w:rPr>
          <w:rFonts w:cs="Arial"/>
          <w:color w:val="000000" w:themeColor="text1"/>
        </w:rPr>
        <w:t>,</w:t>
      </w:r>
      <w:r w:rsidRPr="009503E7">
        <w:rPr>
          <w:rFonts w:cs="Arial"/>
          <w:color w:val="000000" w:themeColor="text1"/>
        </w:rPr>
        <w:t xml:space="preserve"> DOI: 10.13140/RG.2.1.4929.1363.</w:t>
      </w:r>
    </w:p>
    <w:p w:rsidR="005B065C" w:rsidRPr="009503E7" w:rsidRDefault="007428E8" w:rsidP="009503E7">
      <w:pPr>
        <w:spacing w:after="120" w:line="360" w:lineRule="auto"/>
        <w:ind w:left="360" w:hanging="360"/>
        <w:rPr>
          <w:rFonts w:cs="Arial"/>
          <w:color w:val="222222"/>
          <w:shd w:val="clear" w:color="auto" w:fill="FFFFFF"/>
        </w:rPr>
      </w:pPr>
      <w:r>
        <w:rPr>
          <w:rFonts w:cs="Arial"/>
          <w:color w:val="222222"/>
          <w:shd w:val="clear" w:color="auto" w:fill="FFFFFF"/>
        </w:rPr>
        <w:t>Yorke, M. and Longden, B., (2004),</w:t>
      </w:r>
      <w:r w:rsidR="005B065C" w:rsidRPr="009503E7">
        <w:rPr>
          <w:rStyle w:val="apple-converted-space"/>
          <w:rFonts w:cs="Arial"/>
          <w:color w:val="222222"/>
          <w:shd w:val="clear" w:color="auto" w:fill="FFFFFF"/>
        </w:rPr>
        <w:t> </w:t>
      </w:r>
      <w:r w:rsidR="005B065C" w:rsidRPr="009503E7">
        <w:rPr>
          <w:rFonts w:cs="Arial"/>
          <w:i/>
          <w:iCs/>
          <w:color w:val="222222"/>
          <w:shd w:val="clear" w:color="auto" w:fill="FFFFFF"/>
        </w:rPr>
        <w:t>Retention and student success in higher education</w:t>
      </w:r>
      <w:r>
        <w:rPr>
          <w:rFonts w:cs="Arial"/>
          <w:color w:val="222222"/>
          <w:shd w:val="clear" w:color="auto" w:fill="FFFFFF"/>
        </w:rPr>
        <w:t>,</w:t>
      </w:r>
      <w:r w:rsidR="005B065C" w:rsidRPr="009503E7">
        <w:rPr>
          <w:rFonts w:cs="Arial"/>
          <w:color w:val="222222"/>
          <w:shd w:val="clear" w:color="auto" w:fill="FFFFFF"/>
        </w:rPr>
        <w:t xml:space="preserve"> McGraw-Hill Education (UK).</w:t>
      </w:r>
    </w:p>
    <w:p w:rsidR="00993589" w:rsidRDefault="001F7696" w:rsidP="009503E7">
      <w:pPr>
        <w:spacing w:after="120" w:line="360" w:lineRule="auto"/>
        <w:ind w:left="360" w:hanging="360"/>
        <w:rPr>
          <w:rFonts w:cs="Arial"/>
          <w:color w:val="222222"/>
          <w:shd w:val="clear" w:color="auto" w:fill="FFFFFF"/>
        </w:rPr>
      </w:pPr>
      <w:r>
        <w:rPr>
          <w:rFonts w:cs="Arial"/>
          <w:color w:val="222222"/>
          <w:shd w:val="clear" w:color="auto" w:fill="FFFFFF"/>
        </w:rPr>
        <w:lastRenderedPageBreak/>
        <w:t xml:space="preserve">Yorke, M., </w:t>
      </w:r>
      <w:r w:rsidR="00FB0E6A" w:rsidRPr="009503E7">
        <w:rPr>
          <w:rFonts w:cs="Arial"/>
          <w:color w:val="222222"/>
          <w:shd w:val="clear" w:color="auto" w:fill="FFFFFF"/>
        </w:rPr>
        <w:t>Orr,</w:t>
      </w:r>
      <w:r>
        <w:rPr>
          <w:rFonts w:cs="Arial"/>
          <w:color w:val="222222"/>
          <w:shd w:val="clear" w:color="auto" w:fill="FFFFFF"/>
        </w:rPr>
        <w:t xml:space="preserve"> S. and </w:t>
      </w:r>
      <w:r w:rsidR="00FB0E6A" w:rsidRPr="009503E7">
        <w:rPr>
          <w:rFonts w:cs="Arial"/>
          <w:color w:val="222222"/>
          <w:shd w:val="clear" w:color="auto" w:fill="FFFFFF"/>
        </w:rPr>
        <w:t>Blair</w:t>
      </w:r>
      <w:r>
        <w:rPr>
          <w:rFonts w:cs="Arial"/>
          <w:color w:val="222222"/>
          <w:shd w:val="clear" w:color="auto" w:fill="FFFFFF"/>
        </w:rPr>
        <w:t>, B</w:t>
      </w:r>
      <w:r w:rsidR="00FB0E6A" w:rsidRPr="009503E7">
        <w:rPr>
          <w:rFonts w:cs="Arial"/>
          <w:color w:val="222222"/>
          <w:shd w:val="clear" w:color="auto" w:fill="FFFFFF"/>
        </w:rPr>
        <w:t>.</w:t>
      </w:r>
      <w:r w:rsidR="006A0D51" w:rsidRPr="009503E7">
        <w:rPr>
          <w:rFonts w:cs="Arial"/>
          <w:color w:val="222222"/>
          <w:shd w:val="clear" w:color="auto" w:fill="FFFFFF"/>
        </w:rPr>
        <w:t xml:space="preserve"> (2014)</w:t>
      </w:r>
      <w:r>
        <w:rPr>
          <w:rFonts w:cs="Arial"/>
          <w:color w:val="222222"/>
          <w:shd w:val="clear" w:color="auto" w:fill="FFFFFF"/>
        </w:rPr>
        <w:t xml:space="preserve"> </w:t>
      </w:r>
      <w:r w:rsidR="00FB0E6A" w:rsidRPr="009503E7">
        <w:rPr>
          <w:rFonts w:cs="Arial"/>
          <w:color w:val="222222"/>
          <w:shd w:val="clear" w:color="auto" w:fill="FFFFFF"/>
        </w:rPr>
        <w:t xml:space="preserve">Hit by a perfect storm? Art &amp; Design </w:t>
      </w:r>
      <w:r>
        <w:rPr>
          <w:rFonts w:cs="Arial"/>
          <w:color w:val="222222"/>
          <w:shd w:val="clear" w:color="auto" w:fill="FFFFFF"/>
        </w:rPr>
        <w:t>in the National Student Survey,</w:t>
      </w:r>
      <w:r w:rsidR="00FB0E6A" w:rsidRPr="009503E7">
        <w:rPr>
          <w:rStyle w:val="apple-converted-space"/>
          <w:rFonts w:cs="Arial"/>
          <w:color w:val="222222"/>
          <w:shd w:val="clear" w:color="auto" w:fill="FFFFFF"/>
        </w:rPr>
        <w:t> </w:t>
      </w:r>
      <w:r w:rsidR="00FB0E6A" w:rsidRPr="009503E7">
        <w:rPr>
          <w:rFonts w:cs="Arial"/>
          <w:i/>
          <w:iCs/>
          <w:color w:val="222222"/>
          <w:shd w:val="clear" w:color="auto" w:fill="FFFFFF"/>
        </w:rPr>
        <w:t>Studies in Higher Education</w:t>
      </w:r>
      <w:r w:rsidR="00FB0E6A" w:rsidRPr="009503E7">
        <w:rPr>
          <w:rStyle w:val="apple-converted-space"/>
          <w:rFonts w:cs="Arial"/>
          <w:color w:val="222222"/>
          <w:shd w:val="clear" w:color="auto" w:fill="FFFFFF"/>
        </w:rPr>
        <w:t> </w:t>
      </w:r>
      <w:r>
        <w:rPr>
          <w:rFonts w:cs="Arial"/>
          <w:color w:val="222222"/>
          <w:shd w:val="clear" w:color="auto" w:fill="FFFFFF"/>
        </w:rPr>
        <w:t>39, N</w:t>
      </w:r>
      <w:r w:rsidR="00FB0E6A" w:rsidRPr="009503E7">
        <w:rPr>
          <w:rFonts w:cs="Arial"/>
          <w:color w:val="222222"/>
          <w:shd w:val="clear" w:color="auto" w:fill="FFFFFF"/>
        </w:rPr>
        <w:t>o. 10 1788-1810.</w:t>
      </w:r>
    </w:p>
    <w:p w:rsidR="00E85A10" w:rsidRDefault="00E85A10" w:rsidP="009503E7">
      <w:pPr>
        <w:spacing w:after="120" w:line="360" w:lineRule="auto"/>
        <w:ind w:left="360" w:hanging="360"/>
        <w:rPr>
          <w:rFonts w:cs="Arial"/>
          <w:color w:val="222222"/>
          <w:shd w:val="clear" w:color="auto" w:fill="FFFFFF"/>
        </w:rPr>
      </w:pPr>
    </w:p>
    <w:p w:rsidR="00920691" w:rsidRPr="009503E7" w:rsidRDefault="00920691" w:rsidP="007428E8">
      <w:pPr>
        <w:spacing w:after="120" w:line="360" w:lineRule="auto"/>
        <w:rPr>
          <w:rFonts w:cs="Arial"/>
          <w:color w:val="000000" w:themeColor="text1"/>
          <w:shd w:val="clear" w:color="auto" w:fill="FFFFFF"/>
        </w:rPr>
      </w:pPr>
    </w:p>
    <w:sectPr w:rsidR="00920691" w:rsidRPr="009503E7" w:rsidSect="00AB3CE3">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028" w:rsidRDefault="00AF2028" w:rsidP="00551049">
      <w:pPr>
        <w:spacing w:after="0" w:line="240" w:lineRule="auto"/>
      </w:pPr>
      <w:r>
        <w:separator/>
      </w:r>
    </w:p>
  </w:endnote>
  <w:endnote w:type="continuationSeparator" w:id="0">
    <w:p w:rsidR="00AF2028" w:rsidRDefault="00AF2028" w:rsidP="00551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altName w:val="Times New Roman"/>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76"/>
      <w:docPartObj>
        <w:docPartGallery w:val="Page Numbers (Bottom of Page)"/>
        <w:docPartUnique/>
      </w:docPartObj>
    </w:sdtPr>
    <w:sdtContent>
      <w:p w:rsidR="007B0A80" w:rsidRDefault="006634AB">
        <w:pPr>
          <w:pStyle w:val="Footer"/>
          <w:jc w:val="center"/>
        </w:pPr>
        <w:r>
          <w:fldChar w:fldCharType="begin"/>
        </w:r>
        <w:r w:rsidR="00D56B53">
          <w:instrText xml:space="preserve"> PAGE   \* MERGEFORMAT </w:instrText>
        </w:r>
        <w:r>
          <w:fldChar w:fldCharType="separate"/>
        </w:r>
        <w:r w:rsidR="00F80526">
          <w:rPr>
            <w:noProof/>
          </w:rPr>
          <w:t>19</w:t>
        </w:r>
        <w:r>
          <w:rPr>
            <w:noProof/>
          </w:rPr>
          <w:fldChar w:fldCharType="end"/>
        </w:r>
      </w:p>
    </w:sdtContent>
  </w:sdt>
  <w:p w:rsidR="007B0A80" w:rsidRDefault="007B0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028" w:rsidRDefault="00AF2028" w:rsidP="00551049">
      <w:pPr>
        <w:spacing w:after="0" w:line="240" w:lineRule="auto"/>
      </w:pPr>
      <w:r>
        <w:separator/>
      </w:r>
    </w:p>
  </w:footnote>
  <w:footnote w:type="continuationSeparator" w:id="0">
    <w:p w:rsidR="00AF2028" w:rsidRDefault="00AF2028" w:rsidP="00551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7C35"/>
    <w:multiLevelType w:val="hybridMultilevel"/>
    <w:tmpl w:val="8F1E13D6"/>
    <w:lvl w:ilvl="0" w:tplc="41E425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410C0C"/>
    <w:multiLevelType w:val="hybridMultilevel"/>
    <w:tmpl w:val="D5CE02B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
    <w:nsid w:val="3D46576A"/>
    <w:multiLevelType w:val="hybridMultilevel"/>
    <w:tmpl w:val="690C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25FFB"/>
    <w:multiLevelType w:val="hybridMultilevel"/>
    <w:tmpl w:val="DCD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8C5808"/>
    <w:multiLevelType w:val="hybridMultilevel"/>
    <w:tmpl w:val="0C521F7E"/>
    <w:lvl w:ilvl="0" w:tplc="41E4252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BE64425"/>
    <w:multiLevelType w:val="hybridMultilevel"/>
    <w:tmpl w:val="667C1606"/>
    <w:lvl w:ilvl="0" w:tplc="022A6A3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F26D97"/>
    <w:multiLevelType w:val="hybridMultilevel"/>
    <w:tmpl w:val="1D524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2653EC"/>
    <w:multiLevelType w:val="hybridMultilevel"/>
    <w:tmpl w:val="860CFC1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8">
    <w:nsid w:val="7CF05387"/>
    <w:multiLevelType w:val="hybridMultilevel"/>
    <w:tmpl w:val="513AA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8"/>
  </w:num>
  <w:num w:numId="6">
    <w:abstractNumId w:val="0"/>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3F49B2"/>
    <w:rsid w:val="000053A8"/>
    <w:rsid w:val="00011111"/>
    <w:rsid w:val="00012D43"/>
    <w:rsid w:val="00016354"/>
    <w:rsid w:val="00054193"/>
    <w:rsid w:val="00065A4C"/>
    <w:rsid w:val="00076F02"/>
    <w:rsid w:val="00082209"/>
    <w:rsid w:val="000A6118"/>
    <w:rsid w:val="000B51DE"/>
    <w:rsid w:val="000C6D7C"/>
    <w:rsid w:val="000E2322"/>
    <w:rsid w:val="000E5C35"/>
    <w:rsid w:val="000E6DA8"/>
    <w:rsid w:val="000E7EB7"/>
    <w:rsid w:val="000F414F"/>
    <w:rsid w:val="00163AF3"/>
    <w:rsid w:val="001B6B18"/>
    <w:rsid w:val="001F2609"/>
    <w:rsid w:val="001F7696"/>
    <w:rsid w:val="00215B16"/>
    <w:rsid w:val="002233C1"/>
    <w:rsid w:val="00227B51"/>
    <w:rsid w:val="00236FD0"/>
    <w:rsid w:val="00242AA5"/>
    <w:rsid w:val="00247610"/>
    <w:rsid w:val="002622FD"/>
    <w:rsid w:val="002B2271"/>
    <w:rsid w:val="002B3C7C"/>
    <w:rsid w:val="002B63B3"/>
    <w:rsid w:val="002C4734"/>
    <w:rsid w:val="002F7A8F"/>
    <w:rsid w:val="00301450"/>
    <w:rsid w:val="00331601"/>
    <w:rsid w:val="003318CE"/>
    <w:rsid w:val="00332160"/>
    <w:rsid w:val="00357A8A"/>
    <w:rsid w:val="0036260F"/>
    <w:rsid w:val="00362F69"/>
    <w:rsid w:val="003A2DC0"/>
    <w:rsid w:val="003B2D01"/>
    <w:rsid w:val="003B4EC3"/>
    <w:rsid w:val="003B62C0"/>
    <w:rsid w:val="003F49B2"/>
    <w:rsid w:val="003F6AD2"/>
    <w:rsid w:val="0040697F"/>
    <w:rsid w:val="00411CCD"/>
    <w:rsid w:val="00446C78"/>
    <w:rsid w:val="004514C8"/>
    <w:rsid w:val="00452ECD"/>
    <w:rsid w:val="00463143"/>
    <w:rsid w:val="00471BC3"/>
    <w:rsid w:val="00486488"/>
    <w:rsid w:val="00486B37"/>
    <w:rsid w:val="00494399"/>
    <w:rsid w:val="004A1C63"/>
    <w:rsid w:val="004B1058"/>
    <w:rsid w:val="004B1144"/>
    <w:rsid w:val="004C518C"/>
    <w:rsid w:val="004D5660"/>
    <w:rsid w:val="004E46E6"/>
    <w:rsid w:val="004F0773"/>
    <w:rsid w:val="005073BB"/>
    <w:rsid w:val="0052154D"/>
    <w:rsid w:val="00545A78"/>
    <w:rsid w:val="00551049"/>
    <w:rsid w:val="005567CE"/>
    <w:rsid w:val="005656C2"/>
    <w:rsid w:val="005B065C"/>
    <w:rsid w:val="005B3518"/>
    <w:rsid w:val="005C52DF"/>
    <w:rsid w:val="005C7166"/>
    <w:rsid w:val="005C7E48"/>
    <w:rsid w:val="006016B0"/>
    <w:rsid w:val="006055FC"/>
    <w:rsid w:val="00633FA8"/>
    <w:rsid w:val="00661789"/>
    <w:rsid w:val="006634AB"/>
    <w:rsid w:val="00666C7E"/>
    <w:rsid w:val="00672462"/>
    <w:rsid w:val="00680359"/>
    <w:rsid w:val="00693AF1"/>
    <w:rsid w:val="006A0D51"/>
    <w:rsid w:val="006A381D"/>
    <w:rsid w:val="006A71E6"/>
    <w:rsid w:val="006C5D3C"/>
    <w:rsid w:val="006C7D8D"/>
    <w:rsid w:val="006D6A29"/>
    <w:rsid w:val="006E69B2"/>
    <w:rsid w:val="006F4E0F"/>
    <w:rsid w:val="007055E5"/>
    <w:rsid w:val="007131F5"/>
    <w:rsid w:val="0071378D"/>
    <w:rsid w:val="007306E5"/>
    <w:rsid w:val="00735B75"/>
    <w:rsid w:val="00742689"/>
    <w:rsid w:val="007428E8"/>
    <w:rsid w:val="00745532"/>
    <w:rsid w:val="007507FA"/>
    <w:rsid w:val="00754E00"/>
    <w:rsid w:val="0076018B"/>
    <w:rsid w:val="00793DD7"/>
    <w:rsid w:val="007A041C"/>
    <w:rsid w:val="007A4FC9"/>
    <w:rsid w:val="007B0A80"/>
    <w:rsid w:val="007C4FE3"/>
    <w:rsid w:val="007E5F90"/>
    <w:rsid w:val="007E6A34"/>
    <w:rsid w:val="007F609F"/>
    <w:rsid w:val="00806718"/>
    <w:rsid w:val="008122F3"/>
    <w:rsid w:val="0081671A"/>
    <w:rsid w:val="008209D0"/>
    <w:rsid w:val="00832A66"/>
    <w:rsid w:val="0084508F"/>
    <w:rsid w:val="008713D2"/>
    <w:rsid w:val="0087373C"/>
    <w:rsid w:val="0088060D"/>
    <w:rsid w:val="0088793F"/>
    <w:rsid w:val="008945CD"/>
    <w:rsid w:val="008C1F94"/>
    <w:rsid w:val="008E5366"/>
    <w:rsid w:val="008E75FE"/>
    <w:rsid w:val="008F0AA2"/>
    <w:rsid w:val="008F13CC"/>
    <w:rsid w:val="009062C5"/>
    <w:rsid w:val="00916D86"/>
    <w:rsid w:val="00920691"/>
    <w:rsid w:val="0092281D"/>
    <w:rsid w:val="00941343"/>
    <w:rsid w:val="00942E10"/>
    <w:rsid w:val="009503E7"/>
    <w:rsid w:val="00951CC4"/>
    <w:rsid w:val="0098479D"/>
    <w:rsid w:val="009871BF"/>
    <w:rsid w:val="00991E09"/>
    <w:rsid w:val="00993589"/>
    <w:rsid w:val="009A2422"/>
    <w:rsid w:val="009B453A"/>
    <w:rsid w:val="009E6EFD"/>
    <w:rsid w:val="00A01240"/>
    <w:rsid w:val="00A120EE"/>
    <w:rsid w:val="00A13E60"/>
    <w:rsid w:val="00A17889"/>
    <w:rsid w:val="00A34297"/>
    <w:rsid w:val="00A37196"/>
    <w:rsid w:val="00A37A6F"/>
    <w:rsid w:val="00A41387"/>
    <w:rsid w:val="00A45D04"/>
    <w:rsid w:val="00A53721"/>
    <w:rsid w:val="00A60279"/>
    <w:rsid w:val="00A6277F"/>
    <w:rsid w:val="00A65B28"/>
    <w:rsid w:val="00AB3CE3"/>
    <w:rsid w:val="00AC7332"/>
    <w:rsid w:val="00AD7A92"/>
    <w:rsid w:val="00AF2028"/>
    <w:rsid w:val="00AF3126"/>
    <w:rsid w:val="00B30001"/>
    <w:rsid w:val="00B41CAB"/>
    <w:rsid w:val="00B43499"/>
    <w:rsid w:val="00B534DD"/>
    <w:rsid w:val="00B87F2A"/>
    <w:rsid w:val="00B93279"/>
    <w:rsid w:val="00BB0AB3"/>
    <w:rsid w:val="00BB690E"/>
    <w:rsid w:val="00BD3E01"/>
    <w:rsid w:val="00BF7BAA"/>
    <w:rsid w:val="00C06E11"/>
    <w:rsid w:val="00C117C2"/>
    <w:rsid w:val="00C160F2"/>
    <w:rsid w:val="00C1682E"/>
    <w:rsid w:val="00C20F72"/>
    <w:rsid w:val="00C34DDD"/>
    <w:rsid w:val="00C4335B"/>
    <w:rsid w:val="00C71855"/>
    <w:rsid w:val="00C767D9"/>
    <w:rsid w:val="00C86699"/>
    <w:rsid w:val="00CA1585"/>
    <w:rsid w:val="00CB5FDE"/>
    <w:rsid w:val="00CD6B0A"/>
    <w:rsid w:val="00D10973"/>
    <w:rsid w:val="00D12945"/>
    <w:rsid w:val="00D267E5"/>
    <w:rsid w:val="00D34ADF"/>
    <w:rsid w:val="00D4087B"/>
    <w:rsid w:val="00D55D7E"/>
    <w:rsid w:val="00D56B53"/>
    <w:rsid w:val="00D5784C"/>
    <w:rsid w:val="00D8014E"/>
    <w:rsid w:val="00DC62EE"/>
    <w:rsid w:val="00DC6522"/>
    <w:rsid w:val="00DD203F"/>
    <w:rsid w:val="00DD33D7"/>
    <w:rsid w:val="00DE3140"/>
    <w:rsid w:val="00DE5F04"/>
    <w:rsid w:val="00E07701"/>
    <w:rsid w:val="00E3034E"/>
    <w:rsid w:val="00E540E7"/>
    <w:rsid w:val="00E77E75"/>
    <w:rsid w:val="00E85A10"/>
    <w:rsid w:val="00EA7B36"/>
    <w:rsid w:val="00F04B94"/>
    <w:rsid w:val="00F2782F"/>
    <w:rsid w:val="00F358AE"/>
    <w:rsid w:val="00F45442"/>
    <w:rsid w:val="00F63C9E"/>
    <w:rsid w:val="00F67635"/>
    <w:rsid w:val="00F80526"/>
    <w:rsid w:val="00FA0326"/>
    <w:rsid w:val="00FB0E6A"/>
    <w:rsid w:val="00FC1424"/>
    <w:rsid w:val="00FC3D3D"/>
    <w:rsid w:val="00FF42E3"/>
    <w:rsid w:val="00FF77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E3"/>
  </w:style>
  <w:style w:type="paragraph" w:styleId="Heading1">
    <w:name w:val="heading 1"/>
    <w:basedOn w:val="Normal"/>
    <w:link w:val="Heading1Char"/>
    <w:uiPriority w:val="9"/>
    <w:qFormat/>
    <w:rsid w:val="000111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049"/>
  </w:style>
  <w:style w:type="paragraph" w:styleId="Footer">
    <w:name w:val="footer"/>
    <w:basedOn w:val="Normal"/>
    <w:link w:val="FooterChar"/>
    <w:uiPriority w:val="99"/>
    <w:unhideWhenUsed/>
    <w:rsid w:val="00551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049"/>
  </w:style>
  <w:style w:type="paragraph" w:styleId="NormalWeb">
    <w:name w:val="Normal (Web)"/>
    <w:basedOn w:val="Normal"/>
    <w:uiPriority w:val="99"/>
    <w:unhideWhenUsed/>
    <w:rsid w:val="006F4E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F4E0F"/>
  </w:style>
  <w:style w:type="character" w:styleId="Strong">
    <w:name w:val="Strong"/>
    <w:basedOn w:val="DefaultParagraphFont"/>
    <w:uiPriority w:val="22"/>
    <w:qFormat/>
    <w:rsid w:val="006F4E0F"/>
    <w:rPr>
      <w:b/>
      <w:bCs/>
    </w:rPr>
  </w:style>
  <w:style w:type="character" w:styleId="Emphasis">
    <w:name w:val="Emphasis"/>
    <w:basedOn w:val="DefaultParagraphFont"/>
    <w:uiPriority w:val="20"/>
    <w:qFormat/>
    <w:rsid w:val="006F4E0F"/>
    <w:rPr>
      <w:i/>
      <w:iCs/>
    </w:rPr>
  </w:style>
  <w:style w:type="paragraph" w:styleId="ListParagraph">
    <w:name w:val="List Paragraph"/>
    <w:basedOn w:val="Normal"/>
    <w:uiPriority w:val="34"/>
    <w:qFormat/>
    <w:rsid w:val="00661789"/>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DD203F"/>
    <w:rPr>
      <w:color w:val="0000FF"/>
      <w:u w:val="single"/>
    </w:rPr>
  </w:style>
  <w:style w:type="character" w:customStyle="1" w:styleId="Heading1Char">
    <w:name w:val="Heading 1 Char"/>
    <w:basedOn w:val="DefaultParagraphFont"/>
    <w:link w:val="Heading1"/>
    <w:uiPriority w:val="9"/>
    <w:rsid w:val="00011111"/>
    <w:rPr>
      <w:rFonts w:ascii="Times New Roman" w:eastAsia="Times New Roman" w:hAnsi="Times New Roman" w:cs="Times New Roman"/>
      <w:b/>
      <w:bCs/>
      <w:kern w:val="36"/>
      <w:sz w:val="48"/>
      <w:szCs w:val="48"/>
      <w:lang w:eastAsia="en-GB"/>
    </w:rPr>
  </w:style>
  <w:style w:type="paragraph" w:customStyle="1" w:styleId="Default">
    <w:name w:val="Default"/>
    <w:rsid w:val="000111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7820138">
      <w:bodyDiv w:val="1"/>
      <w:marLeft w:val="0"/>
      <w:marRight w:val="0"/>
      <w:marTop w:val="0"/>
      <w:marBottom w:val="0"/>
      <w:divBdr>
        <w:top w:val="none" w:sz="0" w:space="0" w:color="auto"/>
        <w:left w:val="none" w:sz="0" w:space="0" w:color="auto"/>
        <w:bottom w:val="none" w:sz="0" w:space="0" w:color="auto"/>
        <w:right w:val="none" w:sz="0" w:space="0" w:color="auto"/>
      </w:divBdr>
      <w:divsChild>
        <w:div w:id="17839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1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9319">
      <w:bodyDiv w:val="1"/>
      <w:marLeft w:val="0"/>
      <w:marRight w:val="0"/>
      <w:marTop w:val="0"/>
      <w:marBottom w:val="0"/>
      <w:divBdr>
        <w:top w:val="none" w:sz="0" w:space="0" w:color="auto"/>
        <w:left w:val="none" w:sz="0" w:space="0" w:color="auto"/>
        <w:bottom w:val="none" w:sz="0" w:space="0" w:color="auto"/>
        <w:right w:val="none" w:sz="0" w:space="0" w:color="auto"/>
      </w:divBdr>
    </w:div>
    <w:div w:id="848834140">
      <w:bodyDiv w:val="1"/>
      <w:marLeft w:val="0"/>
      <w:marRight w:val="0"/>
      <w:marTop w:val="0"/>
      <w:marBottom w:val="0"/>
      <w:divBdr>
        <w:top w:val="none" w:sz="0" w:space="0" w:color="auto"/>
        <w:left w:val="none" w:sz="0" w:space="0" w:color="auto"/>
        <w:bottom w:val="none" w:sz="0" w:space="0" w:color="auto"/>
        <w:right w:val="none" w:sz="0" w:space="0" w:color="auto"/>
      </w:divBdr>
      <w:divsChild>
        <w:div w:id="692733134">
          <w:marLeft w:val="0"/>
          <w:marRight w:val="0"/>
          <w:marTop w:val="0"/>
          <w:marBottom w:val="0"/>
          <w:divBdr>
            <w:top w:val="none" w:sz="0" w:space="0" w:color="auto"/>
            <w:left w:val="none" w:sz="0" w:space="0" w:color="auto"/>
            <w:bottom w:val="none" w:sz="0" w:space="0" w:color="auto"/>
            <w:right w:val="none" w:sz="0" w:space="0" w:color="auto"/>
          </w:divBdr>
        </w:div>
        <w:div w:id="689111761">
          <w:marLeft w:val="0"/>
          <w:marRight w:val="0"/>
          <w:marTop w:val="0"/>
          <w:marBottom w:val="0"/>
          <w:divBdr>
            <w:top w:val="none" w:sz="0" w:space="0" w:color="auto"/>
            <w:left w:val="none" w:sz="0" w:space="0" w:color="auto"/>
            <w:bottom w:val="none" w:sz="0" w:space="0" w:color="auto"/>
            <w:right w:val="none" w:sz="0" w:space="0" w:color="auto"/>
          </w:divBdr>
        </w:div>
        <w:div w:id="593170019">
          <w:marLeft w:val="0"/>
          <w:marRight w:val="0"/>
          <w:marTop w:val="0"/>
          <w:marBottom w:val="0"/>
          <w:divBdr>
            <w:top w:val="none" w:sz="0" w:space="0" w:color="auto"/>
            <w:left w:val="none" w:sz="0" w:space="0" w:color="auto"/>
            <w:bottom w:val="none" w:sz="0" w:space="0" w:color="auto"/>
            <w:right w:val="none" w:sz="0" w:space="0" w:color="auto"/>
          </w:divBdr>
        </w:div>
        <w:div w:id="100498103">
          <w:marLeft w:val="0"/>
          <w:marRight w:val="0"/>
          <w:marTop w:val="0"/>
          <w:marBottom w:val="0"/>
          <w:divBdr>
            <w:top w:val="none" w:sz="0" w:space="0" w:color="auto"/>
            <w:left w:val="none" w:sz="0" w:space="0" w:color="auto"/>
            <w:bottom w:val="none" w:sz="0" w:space="0" w:color="auto"/>
            <w:right w:val="none" w:sz="0" w:space="0" w:color="auto"/>
          </w:divBdr>
        </w:div>
        <w:div w:id="1998221545">
          <w:marLeft w:val="0"/>
          <w:marRight w:val="0"/>
          <w:marTop w:val="0"/>
          <w:marBottom w:val="0"/>
          <w:divBdr>
            <w:top w:val="none" w:sz="0" w:space="0" w:color="auto"/>
            <w:left w:val="none" w:sz="0" w:space="0" w:color="auto"/>
            <w:bottom w:val="none" w:sz="0" w:space="0" w:color="auto"/>
            <w:right w:val="none" w:sz="0" w:space="0" w:color="auto"/>
          </w:divBdr>
        </w:div>
        <w:div w:id="933512960">
          <w:marLeft w:val="0"/>
          <w:marRight w:val="0"/>
          <w:marTop w:val="0"/>
          <w:marBottom w:val="0"/>
          <w:divBdr>
            <w:top w:val="none" w:sz="0" w:space="0" w:color="auto"/>
            <w:left w:val="none" w:sz="0" w:space="0" w:color="auto"/>
            <w:bottom w:val="none" w:sz="0" w:space="0" w:color="auto"/>
            <w:right w:val="none" w:sz="0" w:space="0" w:color="auto"/>
          </w:divBdr>
        </w:div>
        <w:div w:id="1548712997">
          <w:marLeft w:val="0"/>
          <w:marRight w:val="0"/>
          <w:marTop w:val="0"/>
          <w:marBottom w:val="0"/>
          <w:divBdr>
            <w:top w:val="none" w:sz="0" w:space="0" w:color="auto"/>
            <w:left w:val="none" w:sz="0" w:space="0" w:color="auto"/>
            <w:bottom w:val="none" w:sz="0" w:space="0" w:color="auto"/>
            <w:right w:val="none" w:sz="0" w:space="0" w:color="auto"/>
          </w:divBdr>
        </w:div>
      </w:divsChild>
    </w:div>
    <w:div w:id="1107389648">
      <w:bodyDiv w:val="1"/>
      <w:marLeft w:val="0"/>
      <w:marRight w:val="0"/>
      <w:marTop w:val="0"/>
      <w:marBottom w:val="0"/>
      <w:divBdr>
        <w:top w:val="none" w:sz="0" w:space="0" w:color="auto"/>
        <w:left w:val="none" w:sz="0" w:space="0" w:color="auto"/>
        <w:bottom w:val="none" w:sz="0" w:space="0" w:color="auto"/>
        <w:right w:val="none" w:sz="0" w:space="0" w:color="auto"/>
      </w:divBdr>
      <w:divsChild>
        <w:div w:id="70884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725955">
              <w:marLeft w:val="0"/>
              <w:marRight w:val="0"/>
              <w:marTop w:val="0"/>
              <w:marBottom w:val="0"/>
              <w:divBdr>
                <w:top w:val="none" w:sz="0" w:space="0" w:color="auto"/>
                <w:left w:val="none" w:sz="0" w:space="0" w:color="auto"/>
                <w:bottom w:val="none" w:sz="0" w:space="0" w:color="auto"/>
                <w:right w:val="none" w:sz="0" w:space="0" w:color="auto"/>
              </w:divBdr>
              <w:divsChild>
                <w:div w:id="4542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1843">
      <w:bodyDiv w:val="1"/>
      <w:marLeft w:val="0"/>
      <w:marRight w:val="0"/>
      <w:marTop w:val="0"/>
      <w:marBottom w:val="0"/>
      <w:divBdr>
        <w:top w:val="none" w:sz="0" w:space="0" w:color="auto"/>
        <w:left w:val="none" w:sz="0" w:space="0" w:color="auto"/>
        <w:bottom w:val="none" w:sz="0" w:space="0" w:color="auto"/>
        <w:right w:val="none" w:sz="0" w:space="0" w:color="auto"/>
      </w:divBdr>
      <w:divsChild>
        <w:div w:id="5434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5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0912">
      <w:bodyDiv w:val="1"/>
      <w:marLeft w:val="0"/>
      <w:marRight w:val="0"/>
      <w:marTop w:val="0"/>
      <w:marBottom w:val="0"/>
      <w:divBdr>
        <w:top w:val="none" w:sz="0" w:space="0" w:color="auto"/>
        <w:left w:val="none" w:sz="0" w:space="0" w:color="auto"/>
        <w:bottom w:val="none" w:sz="0" w:space="0" w:color="auto"/>
        <w:right w:val="none" w:sz="0" w:space="0" w:color="auto"/>
      </w:divBdr>
      <w:divsChild>
        <w:div w:id="430590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666424">
              <w:marLeft w:val="0"/>
              <w:marRight w:val="0"/>
              <w:marTop w:val="0"/>
              <w:marBottom w:val="0"/>
              <w:divBdr>
                <w:top w:val="none" w:sz="0" w:space="0" w:color="auto"/>
                <w:left w:val="none" w:sz="0" w:space="0" w:color="auto"/>
                <w:bottom w:val="none" w:sz="0" w:space="0" w:color="auto"/>
                <w:right w:val="none" w:sz="0" w:space="0" w:color="auto"/>
              </w:divBdr>
              <w:divsChild>
                <w:div w:id="15032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5032">
      <w:bodyDiv w:val="1"/>
      <w:marLeft w:val="0"/>
      <w:marRight w:val="0"/>
      <w:marTop w:val="0"/>
      <w:marBottom w:val="0"/>
      <w:divBdr>
        <w:top w:val="none" w:sz="0" w:space="0" w:color="auto"/>
        <w:left w:val="none" w:sz="0" w:space="0" w:color="auto"/>
        <w:bottom w:val="none" w:sz="0" w:space="0" w:color="auto"/>
        <w:right w:val="none" w:sz="0" w:space="0" w:color="auto"/>
      </w:divBdr>
      <w:divsChild>
        <w:div w:id="2039118962">
          <w:marLeft w:val="0"/>
          <w:marRight w:val="0"/>
          <w:marTop w:val="0"/>
          <w:marBottom w:val="0"/>
          <w:divBdr>
            <w:top w:val="none" w:sz="0" w:space="0" w:color="auto"/>
            <w:left w:val="none" w:sz="0" w:space="0" w:color="auto"/>
            <w:bottom w:val="none" w:sz="0" w:space="0" w:color="auto"/>
            <w:right w:val="none" w:sz="0" w:space="0" w:color="auto"/>
          </w:divBdr>
        </w:div>
        <w:div w:id="1274895590">
          <w:marLeft w:val="0"/>
          <w:marRight w:val="0"/>
          <w:marTop w:val="0"/>
          <w:marBottom w:val="0"/>
          <w:divBdr>
            <w:top w:val="none" w:sz="0" w:space="0" w:color="auto"/>
            <w:left w:val="none" w:sz="0" w:space="0" w:color="auto"/>
            <w:bottom w:val="none" w:sz="0" w:space="0" w:color="auto"/>
            <w:right w:val="none" w:sz="0" w:space="0" w:color="auto"/>
          </w:divBdr>
        </w:div>
        <w:div w:id="2050564163">
          <w:marLeft w:val="0"/>
          <w:marRight w:val="0"/>
          <w:marTop w:val="0"/>
          <w:marBottom w:val="0"/>
          <w:divBdr>
            <w:top w:val="none" w:sz="0" w:space="0" w:color="auto"/>
            <w:left w:val="none" w:sz="0" w:space="0" w:color="auto"/>
            <w:bottom w:val="none" w:sz="0" w:space="0" w:color="auto"/>
            <w:right w:val="none" w:sz="0" w:space="0" w:color="auto"/>
          </w:divBdr>
        </w:div>
        <w:div w:id="1152789043">
          <w:marLeft w:val="0"/>
          <w:marRight w:val="0"/>
          <w:marTop w:val="0"/>
          <w:marBottom w:val="0"/>
          <w:divBdr>
            <w:top w:val="none" w:sz="0" w:space="0" w:color="auto"/>
            <w:left w:val="none" w:sz="0" w:space="0" w:color="auto"/>
            <w:bottom w:val="none" w:sz="0" w:space="0" w:color="auto"/>
            <w:right w:val="none" w:sz="0" w:space="0" w:color="auto"/>
          </w:divBdr>
        </w:div>
        <w:div w:id="180820848">
          <w:marLeft w:val="0"/>
          <w:marRight w:val="0"/>
          <w:marTop w:val="0"/>
          <w:marBottom w:val="0"/>
          <w:divBdr>
            <w:top w:val="none" w:sz="0" w:space="0" w:color="auto"/>
            <w:left w:val="none" w:sz="0" w:space="0" w:color="auto"/>
            <w:bottom w:val="none" w:sz="0" w:space="0" w:color="auto"/>
            <w:right w:val="none" w:sz="0" w:space="0" w:color="auto"/>
          </w:divBdr>
        </w:div>
        <w:div w:id="432823343">
          <w:marLeft w:val="0"/>
          <w:marRight w:val="0"/>
          <w:marTop w:val="0"/>
          <w:marBottom w:val="0"/>
          <w:divBdr>
            <w:top w:val="none" w:sz="0" w:space="0" w:color="auto"/>
            <w:left w:val="none" w:sz="0" w:space="0" w:color="auto"/>
            <w:bottom w:val="none" w:sz="0" w:space="0" w:color="auto"/>
            <w:right w:val="none" w:sz="0" w:space="0" w:color="auto"/>
          </w:divBdr>
        </w:div>
        <w:div w:id="736561105">
          <w:marLeft w:val="0"/>
          <w:marRight w:val="0"/>
          <w:marTop w:val="0"/>
          <w:marBottom w:val="0"/>
          <w:divBdr>
            <w:top w:val="none" w:sz="0" w:space="0" w:color="auto"/>
            <w:left w:val="none" w:sz="0" w:space="0" w:color="auto"/>
            <w:bottom w:val="none" w:sz="0" w:space="0" w:color="auto"/>
            <w:right w:val="none" w:sz="0" w:space="0" w:color="auto"/>
          </w:divBdr>
        </w:div>
        <w:div w:id="1444618273">
          <w:marLeft w:val="0"/>
          <w:marRight w:val="0"/>
          <w:marTop w:val="0"/>
          <w:marBottom w:val="0"/>
          <w:divBdr>
            <w:top w:val="none" w:sz="0" w:space="0" w:color="auto"/>
            <w:left w:val="none" w:sz="0" w:space="0" w:color="auto"/>
            <w:bottom w:val="none" w:sz="0" w:space="0" w:color="auto"/>
            <w:right w:val="none" w:sz="0" w:space="0" w:color="auto"/>
          </w:divBdr>
        </w:div>
        <w:div w:id="306276616">
          <w:marLeft w:val="0"/>
          <w:marRight w:val="0"/>
          <w:marTop w:val="0"/>
          <w:marBottom w:val="0"/>
          <w:divBdr>
            <w:top w:val="none" w:sz="0" w:space="0" w:color="auto"/>
            <w:left w:val="none" w:sz="0" w:space="0" w:color="auto"/>
            <w:bottom w:val="none" w:sz="0" w:space="0" w:color="auto"/>
            <w:right w:val="none" w:sz="0" w:space="0" w:color="auto"/>
          </w:divBdr>
        </w:div>
        <w:div w:id="87695051">
          <w:marLeft w:val="0"/>
          <w:marRight w:val="0"/>
          <w:marTop w:val="0"/>
          <w:marBottom w:val="0"/>
          <w:divBdr>
            <w:top w:val="none" w:sz="0" w:space="0" w:color="auto"/>
            <w:left w:val="none" w:sz="0" w:space="0" w:color="auto"/>
            <w:bottom w:val="none" w:sz="0" w:space="0" w:color="auto"/>
            <w:right w:val="none" w:sz="0" w:space="0" w:color="auto"/>
          </w:divBdr>
        </w:div>
        <w:div w:id="1701397848">
          <w:marLeft w:val="0"/>
          <w:marRight w:val="0"/>
          <w:marTop w:val="0"/>
          <w:marBottom w:val="0"/>
          <w:divBdr>
            <w:top w:val="none" w:sz="0" w:space="0" w:color="auto"/>
            <w:left w:val="none" w:sz="0" w:space="0" w:color="auto"/>
            <w:bottom w:val="none" w:sz="0" w:space="0" w:color="auto"/>
            <w:right w:val="none" w:sz="0" w:space="0" w:color="auto"/>
          </w:divBdr>
        </w:div>
        <w:div w:id="1684629940">
          <w:marLeft w:val="0"/>
          <w:marRight w:val="0"/>
          <w:marTop w:val="0"/>
          <w:marBottom w:val="0"/>
          <w:divBdr>
            <w:top w:val="none" w:sz="0" w:space="0" w:color="auto"/>
            <w:left w:val="none" w:sz="0" w:space="0" w:color="auto"/>
            <w:bottom w:val="none" w:sz="0" w:space="0" w:color="auto"/>
            <w:right w:val="none" w:sz="0" w:space="0" w:color="auto"/>
          </w:divBdr>
        </w:div>
      </w:divsChild>
    </w:div>
    <w:div w:id="1687174022">
      <w:bodyDiv w:val="1"/>
      <w:marLeft w:val="0"/>
      <w:marRight w:val="0"/>
      <w:marTop w:val="0"/>
      <w:marBottom w:val="0"/>
      <w:divBdr>
        <w:top w:val="none" w:sz="0" w:space="0" w:color="auto"/>
        <w:left w:val="none" w:sz="0" w:space="0" w:color="auto"/>
        <w:bottom w:val="none" w:sz="0" w:space="0" w:color="auto"/>
        <w:right w:val="none" w:sz="0" w:space="0" w:color="auto"/>
      </w:divBdr>
    </w:div>
    <w:div w:id="1754739157">
      <w:bodyDiv w:val="1"/>
      <w:marLeft w:val="0"/>
      <w:marRight w:val="0"/>
      <w:marTop w:val="0"/>
      <w:marBottom w:val="0"/>
      <w:divBdr>
        <w:top w:val="none" w:sz="0" w:space="0" w:color="auto"/>
        <w:left w:val="none" w:sz="0" w:space="0" w:color="auto"/>
        <w:bottom w:val="none" w:sz="0" w:space="0" w:color="auto"/>
        <w:right w:val="none" w:sz="0" w:space="0" w:color="auto"/>
      </w:divBdr>
    </w:div>
    <w:div w:id="1998070625">
      <w:bodyDiv w:val="1"/>
      <w:marLeft w:val="0"/>
      <w:marRight w:val="0"/>
      <w:marTop w:val="0"/>
      <w:marBottom w:val="0"/>
      <w:divBdr>
        <w:top w:val="none" w:sz="0" w:space="0" w:color="auto"/>
        <w:left w:val="none" w:sz="0" w:space="0" w:color="auto"/>
        <w:bottom w:val="none" w:sz="0" w:space="0" w:color="auto"/>
        <w:right w:val="none" w:sz="0" w:space="0" w:color="auto"/>
      </w:divBdr>
      <w:divsChild>
        <w:div w:id="465971466">
          <w:marLeft w:val="0"/>
          <w:marRight w:val="0"/>
          <w:marTop w:val="0"/>
          <w:marBottom w:val="0"/>
          <w:divBdr>
            <w:top w:val="none" w:sz="0" w:space="0" w:color="auto"/>
            <w:left w:val="none" w:sz="0" w:space="0" w:color="auto"/>
            <w:bottom w:val="none" w:sz="0" w:space="0" w:color="auto"/>
            <w:right w:val="none" w:sz="0" w:space="0" w:color="auto"/>
          </w:divBdr>
        </w:div>
        <w:div w:id="1862277255">
          <w:marLeft w:val="0"/>
          <w:marRight w:val="0"/>
          <w:marTop w:val="0"/>
          <w:marBottom w:val="0"/>
          <w:divBdr>
            <w:top w:val="none" w:sz="0" w:space="0" w:color="auto"/>
            <w:left w:val="none" w:sz="0" w:space="0" w:color="auto"/>
            <w:bottom w:val="none" w:sz="0" w:space="0" w:color="auto"/>
            <w:right w:val="none" w:sz="0" w:space="0" w:color="auto"/>
          </w:divBdr>
        </w:div>
        <w:div w:id="2015648607">
          <w:marLeft w:val="0"/>
          <w:marRight w:val="0"/>
          <w:marTop w:val="0"/>
          <w:marBottom w:val="0"/>
          <w:divBdr>
            <w:top w:val="none" w:sz="0" w:space="0" w:color="auto"/>
            <w:left w:val="none" w:sz="0" w:space="0" w:color="auto"/>
            <w:bottom w:val="none" w:sz="0" w:space="0" w:color="auto"/>
            <w:right w:val="none" w:sz="0" w:space="0" w:color="auto"/>
          </w:divBdr>
        </w:div>
        <w:div w:id="1837302135">
          <w:marLeft w:val="0"/>
          <w:marRight w:val="0"/>
          <w:marTop w:val="0"/>
          <w:marBottom w:val="0"/>
          <w:divBdr>
            <w:top w:val="none" w:sz="0" w:space="0" w:color="auto"/>
            <w:left w:val="none" w:sz="0" w:space="0" w:color="auto"/>
            <w:bottom w:val="none" w:sz="0" w:space="0" w:color="auto"/>
            <w:right w:val="none" w:sz="0" w:space="0" w:color="auto"/>
          </w:divBdr>
        </w:div>
        <w:div w:id="714504307">
          <w:marLeft w:val="0"/>
          <w:marRight w:val="0"/>
          <w:marTop w:val="0"/>
          <w:marBottom w:val="0"/>
          <w:divBdr>
            <w:top w:val="none" w:sz="0" w:space="0" w:color="auto"/>
            <w:left w:val="none" w:sz="0" w:space="0" w:color="auto"/>
            <w:bottom w:val="none" w:sz="0" w:space="0" w:color="auto"/>
            <w:right w:val="none" w:sz="0" w:space="0" w:color="auto"/>
          </w:divBdr>
        </w:div>
        <w:div w:id="30574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ly@sally-brown.net" TargetMode="External"/><Relationship Id="rId13" Type="http://schemas.openxmlformats.org/officeDocument/2006/relationships/hyperlink" Target="https://www.heacademy.ac.uk/resources/detail/recognition/making-evidence-count-web"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brown@leedsbeckett.ac.uk" TargetMode="External"/><Relationship Id="rId12" Type="http://schemas.openxmlformats.org/officeDocument/2006/relationships/hyperlink" Target="http://www.sciencedirect.com/science/journal/02727757/41/supp/C" TargetMode="External"/><Relationship Id="rId17" Type="http://schemas.openxmlformats.org/officeDocument/2006/relationships/hyperlink" Target="http://www.bristol.ac.uk/media-library/sites/cmm/migrated/documents/performance-indicators-report-jrssa.pdf" TargetMode="External"/><Relationship Id="rId2" Type="http://schemas.openxmlformats.org/officeDocument/2006/relationships/styles" Target="styles.xml"/><Relationship Id="rId16" Type="http://schemas.openxmlformats.org/officeDocument/2006/relationships/hyperlink" Target="http://www.education.uiowa.edu/cr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journal/02727757" TargetMode="External"/><Relationship Id="rId5" Type="http://schemas.openxmlformats.org/officeDocument/2006/relationships/footnotes" Target="footnotes.xml"/><Relationship Id="rId15" Type="http://schemas.openxmlformats.org/officeDocument/2006/relationships/hyperlink" Target="http://www.hepi.ac.uk/2016/01/07/response-to-the-higher-education-green-paper" TargetMode="External"/><Relationship Id="rId10" Type="http://schemas.openxmlformats.org/officeDocument/2006/relationships/hyperlink" Target="http://www.ecu.ac.uk/equality-charters/athena-sw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ughani@lcc.arts.ac.uk" TargetMode="External"/><Relationship Id="rId14" Type="http://schemas.openxmlformats.org/officeDocument/2006/relationships/hyperlink" Target="http://www.hefce.ac.uk/funding/finsustain/trac/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7006</Words>
  <Characters>39937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2016-01-13T17:53:00Z</cp:lastPrinted>
  <dcterms:created xsi:type="dcterms:W3CDTF">2016-01-15T11:16:00Z</dcterms:created>
  <dcterms:modified xsi:type="dcterms:W3CDTF">2016-01-15T11:16:00Z</dcterms:modified>
</cp:coreProperties>
</file>