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24" w:rsidRDefault="00B93424">
      <w:pPr>
        <w:rPr>
          <w:b/>
        </w:rPr>
      </w:pPr>
      <w:r>
        <w:rPr>
          <w:b/>
        </w:rPr>
        <w:t>Achieving</w:t>
      </w:r>
      <w:r w:rsidR="00CA4996">
        <w:rPr>
          <w:b/>
        </w:rPr>
        <w:t xml:space="preserve"> or examining</w:t>
      </w:r>
      <w:r>
        <w:rPr>
          <w:b/>
        </w:rPr>
        <w:t xml:space="preserve"> </w:t>
      </w:r>
      <w:r w:rsidR="006F7A3B" w:rsidRPr="006F7A3B">
        <w:rPr>
          <w:b/>
        </w:rPr>
        <w:t>PhD</w:t>
      </w:r>
      <w:r w:rsidR="00CA4996">
        <w:rPr>
          <w:b/>
        </w:rPr>
        <w:t>s</w:t>
      </w:r>
      <w:r w:rsidR="006F7A3B" w:rsidRPr="006F7A3B">
        <w:rPr>
          <w:b/>
        </w:rPr>
        <w:t xml:space="preserve"> by Publication: </w:t>
      </w:r>
      <w:r>
        <w:rPr>
          <w:b/>
        </w:rPr>
        <w:t>milestones on some learning journeys</w:t>
      </w:r>
    </w:p>
    <w:p w:rsidR="00413725" w:rsidRPr="00B93424" w:rsidRDefault="00B93424">
      <w:r w:rsidRPr="00B93424">
        <w:t>(Sarah</w:t>
      </w:r>
      <w:r w:rsidR="00BF115D">
        <w:t xml:space="preserve"> Nixon</w:t>
      </w:r>
      <w:r w:rsidRPr="00B93424">
        <w:t>, Sally</w:t>
      </w:r>
      <w:r w:rsidR="00BF115D">
        <w:t xml:space="preserve"> Brown</w:t>
      </w:r>
      <w:r w:rsidRPr="00B93424">
        <w:t>, Lindsay</w:t>
      </w:r>
      <w:r w:rsidR="00BF115D">
        <w:t xml:space="preserve"> Brigham</w:t>
      </w:r>
      <w:r w:rsidRPr="00B93424">
        <w:t>, Phil</w:t>
      </w:r>
      <w:r w:rsidR="00BF115D">
        <w:t xml:space="preserve"> Race</w:t>
      </w:r>
      <w:r w:rsidRPr="00B93424">
        <w:t>, Sharmini</w:t>
      </w:r>
      <w:r w:rsidR="00BF115D">
        <w:t xml:space="preserve"> Ragavan</w:t>
      </w:r>
      <w:r w:rsidRPr="00B93424">
        <w:t>, Ruth</w:t>
      </w:r>
      <w:r w:rsidR="00BF115D">
        <w:t xml:space="preserve"> Pickford</w:t>
      </w:r>
      <w:r w:rsidRPr="00B93424">
        <w:t>, Sue</w:t>
      </w:r>
      <w:r w:rsidR="00BF115D">
        <w:t xml:space="preserve"> Smith</w:t>
      </w:r>
      <w:r w:rsidRPr="00B93424">
        <w:t xml:space="preserve">, Barbara </w:t>
      </w:r>
      <w:r w:rsidR="00BF115D">
        <w:t xml:space="preserve">Walsh </w:t>
      </w:r>
      <w:r w:rsidRPr="00B93424">
        <w:t>and Hetty</w:t>
      </w:r>
      <w:r w:rsidR="00BF115D">
        <w:t xml:space="preserve"> Grunefeld</w:t>
      </w:r>
      <w:r w:rsidRPr="00B93424">
        <w:t xml:space="preserve">: </w:t>
      </w:r>
      <w:r w:rsidR="006F7A3B" w:rsidRPr="00B93424">
        <w:t>23</w:t>
      </w:r>
      <w:r w:rsidR="006F7A3B" w:rsidRPr="00B93424">
        <w:rPr>
          <w:vertAlign w:val="superscript"/>
        </w:rPr>
        <w:t>rd</w:t>
      </w:r>
      <w:r w:rsidR="006F7A3B" w:rsidRPr="00B93424">
        <w:t xml:space="preserve"> November 2014</w:t>
      </w:r>
      <w:r w:rsidRPr="00B93424">
        <w:t>)</w:t>
      </w:r>
    </w:p>
    <w:p w:rsidR="006F7A3B" w:rsidRDefault="006F7A3B">
      <w:pPr>
        <w:rPr>
          <w:b/>
        </w:rPr>
      </w:pPr>
      <w:r w:rsidRPr="00B93424">
        <w:rPr>
          <w:b/>
        </w:rPr>
        <w:t xml:space="preserve">How different </w:t>
      </w:r>
      <w:r w:rsidR="00CA4996">
        <w:rPr>
          <w:b/>
        </w:rPr>
        <w:t>is</w:t>
      </w:r>
      <w:r w:rsidRPr="00B93424">
        <w:rPr>
          <w:b/>
        </w:rPr>
        <w:t xml:space="preserve"> </w:t>
      </w:r>
      <w:r w:rsidR="00B93424">
        <w:rPr>
          <w:b/>
        </w:rPr>
        <w:t xml:space="preserve">a </w:t>
      </w:r>
      <w:r w:rsidRPr="00B93424">
        <w:rPr>
          <w:b/>
        </w:rPr>
        <w:t xml:space="preserve">PhD by </w:t>
      </w:r>
      <w:r w:rsidR="00B93424" w:rsidRPr="00B93424">
        <w:rPr>
          <w:b/>
        </w:rPr>
        <w:t>publication</w:t>
      </w:r>
      <w:r w:rsidR="00CA4996">
        <w:rPr>
          <w:b/>
        </w:rPr>
        <w:t>?</w:t>
      </w:r>
    </w:p>
    <w:p w:rsidR="00CA4996" w:rsidRDefault="00B93424" w:rsidP="00CA4996">
      <w:r>
        <w:t xml:space="preserve">PhD by publication is about </w:t>
      </w:r>
      <w:r w:rsidR="006F7A3B">
        <w:t xml:space="preserve">examining synthesis, not scholarship </w:t>
      </w:r>
      <w:r>
        <w:t>which h</w:t>
      </w:r>
      <w:r w:rsidR="006F7A3B">
        <w:t xml:space="preserve">as already </w:t>
      </w:r>
      <w:r>
        <w:t>been shown and validated</w:t>
      </w:r>
      <w:r w:rsidR="006F7A3B">
        <w:t xml:space="preserve"> by published work, along lines QAA provides</w:t>
      </w:r>
      <w:r>
        <w:t>.</w:t>
      </w:r>
    </w:p>
    <w:p w:rsidR="00CA4996" w:rsidRDefault="006F7A3B" w:rsidP="00CA4996">
      <w:pPr>
        <w:pStyle w:val="ListParagraph"/>
        <w:numPr>
          <w:ilvl w:val="0"/>
          <w:numId w:val="7"/>
        </w:numPr>
      </w:pPr>
      <w:r>
        <w:t>coherence</w:t>
      </w:r>
      <w:r w:rsidR="00473155">
        <w:t>: particularly how the published articles are linked and discussed in the thesis</w:t>
      </w:r>
      <w:r w:rsidR="00CA4996">
        <w:t>.</w:t>
      </w:r>
    </w:p>
    <w:p w:rsidR="00CA4996" w:rsidRDefault="006F7A3B" w:rsidP="00CA4996">
      <w:pPr>
        <w:pStyle w:val="ListParagraph"/>
        <w:numPr>
          <w:ilvl w:val="0"/>
          <w:numId w:val="7"/>
        </w:numPr>
      </w:pPr>
      <w:r>
        <w:t xml:space="preserve">originality </w:t>
      </w:r>
      <w:r w:rsidR="00B93424">
        <w:t>–</w:t>
      </w:r>
      <w:r>
        <w:t xml:space="preserve"> </w:t>
      </w:r>
      <w:r w:rsidR="00B93424">
        <w:t xml:space="preserve">for example in the </w:t>
      </w:r>
      <w:r>
        <w:t>analytical</w:t>
      </w:r>
      <w:r w:rsidR="00CA4996">
        <w:t xml:space="preserve"> dimension of the work.</w:t>
      </w:r>
    </w:p>
    <w:p w:rsidR="006F7A3B" w:rsidRDefault="006F7A3B" w:rsidP="00CA4996">
      <w:pPr>
        <w:pStyle w:val="ListParagraph"/>
        <w:numPr>
          <w:ilvl w:val="0"/>
          <w:numId w:val="7"/>
        </w:numPr>
      </w:pPr>
      <w:r>
        <w:t xml:space="preserve">contribution to knowledge: can be very broadly interpreted, </w:t>
      </w:r>
      <w:r w:rsidR="00B93424">
        <w:t xml:space="preserve">significance, and </w:t>
      </w:r>
      <w:r>
        <w:t>impact (</w:t>
      </w:r>
      <w:r w:rsidR="00473155">
        <w:t xml:space="preserve">the comment was made that there was </w:t>
      </w:r>
      <w:r>
        <w:t xml:space="preserve">no difference </w:t>
      </w:r>
      <w:r w:rsidR="00473155">
        <w:t>in the PhD process regarding the impact accorded to publication in high-status journals, the destinations of the publications were not questioned).</w:t>
      </w:r>
    </w:p>
    <w:p w:rsidR="006F7A3B" w:rsidRDefault="006F7A3B" w:rsidP="006F7A3B">
      <w:pPr>
        <w:spacing w:before="240"/>
        <w:rPr>
          <w:b/>
        </w:rPr>
      </w:pPr>
      <w:r>
        <w:rPr>
          <w:b/>
        </w:rPr>
        <w:t>Preparing to examine</w:t>
      </w:r>
    </w:p>
    <w:p w:rsidR="006F7A3B" w:rsidRPr="006F7A3B" w:rsidRDefault="00473155" w:rsidP="006F7A3B">
      <w:pPr>
        <w:pStyle w:val="ListParagraph"/>
        <w:numPr>
          <w:ilvl w:val="0"/>
          <w:numId w:val="1"/>
        </w:numPr>
        <w:spacing w:before="240"/>
        <w:rPr>
          <w:b/>
        </w:rPr>
      </w:pPr>
      <w:r>
        <w:t xml:space="preserve">The process could include </w:t>
      </w:r>
      <w:r w:rsidR="006F7A3B">
        <w:t>read</w:t>
      </w:r>
      <w:r>
        <w:t>ing the</w:t>
      </w:r>
      <w:r w:rsidR="006F7A3B">
        <w:t xml:space="preserve"> key three themes</w:t>
      </w:r>
      <w:r>
        <w:t>, and composing</w:t>
      </w:r>
      <w:r w:rsidR="006F7A3B">
        <w:t xml:space="preserve"> questions on those </w:t>
      </w:r>
      <w:r>
        <w:t>themes.</w:t>
      </w:r>
    </w:p>
    <w:p w:rsidR="006F7A3B" w:rsidRPr="006F7A3B" w:rsidRDefault="00473155" w:rsidP="006F7A3B">
      <w:pPr>
        <w:pStyle w:val="ListParagraph"/>
        <w:numPr>
          <w:ilvl w:val="0"/>
          <w:numId w:val="1"/>
        </w:numPr>
        <w:spacing w:before="240"/>
        <w:rPr>
          <w:b/>
        </w:rPr>
      </w:pPr>
      <w:r>
        <w:t>Some examiners could be</w:t>
      </w:r>
      <w:r w:rsidR="006F7A3B">
        <w:t xml:space="preserve"> very keen on rigour of the composition of the synthesis, (not on the </w:t>
      </w:r>
      <w:r>
        <w:t xml:space="preserve">substance of the </w:t>
      </w:r>
      <w:r w:rsidR="006F7A3B">
        <w:t>papers</w:t>
      </w:r>
      <w:r>
        <w:t xml:space="preserve"> or books</w:t>
      </w:r>
      <w:r w:rsidR="006F7A3B">
        <w:t xml:space="preserve"> themselves</w:t>
      </w:r>
      <w:r>
        <w:t>,</w:t>
      </w:r>
      <w:r w:rsidR="006F7A3B">
        <w:t xml:space="preserve"> which have been peer-</w:t>
      </w:r>
      <w:r>
        <w:t>reviewed</w:t>
      </w:r>
      <w:r w:rsidR="006F7A3B">
        <w:t xml:space="preserve"> already).</w:t>
      </w:r>
    </w:p>
    <w:p w:rsidR="006F7A3B" w:rsidRPr="006F7A3B" w:rsidRDefault="00473155" w:rsidP="006F7A3B">
      <w:pPr>
        <w:pStyle w:val="ListParagraph"/>
        <w:numPr>
          <w:ilvl w:val="0"/>
          <w:numId w:val="1"/>
        </w:numPr>
        <w:spacing w:before="240"/>
        <w:rPr>
          <w:b/>
        </w:rPr>
      </w:pPr>
      <w:r>
        <w:t>Examiners could focus p</w:t>
      </w:r>
      <w:r w:rsidR="006F7A3B">
        <w:t>articularly</w:t>
      </w:r>
      <w:r>
        <w:t xml:space="preserve"> on the </w:t>
      </w:r>
      <w:r w:rsidR="006F7A3B">
        <w:t xml:space="preserve"> ‘golden-thread’, coherence, </w:t>
      </w:r>
      <w:r>
        <w:t>and work out questions to ask</w:t>
      </w:r>
      <w:r w:rsidR="006F7A3B">
        <w:t xml:space="preserve"> about process of compiling the synthesis.</w:t>
      </w:r>
    </w:p>
    <w:p w:rsidR="006F7A3B" w:rsidRPr="00BC015F" w:rsidRDefault="00473155" w:rsidP="006F7A3B">
      <w:pPr>
        <w:pStyle w:val="ListParagraph"/>
        <w:numPr>
          <w:ilvl w:val="0"/>
          <w:numId w:val="1"/>
        </w:numPr>
        <w:spacing w:before="240"/>
        <w:rPr>
          <w:b/>
        </w:rPr>
      </w:pPr>
      <w:r>
        <w:t xml:space="preserve">Examiners might </w:t>
      </w:r>
      <w:r w:rsidR="006F7A3B">
        <w:t xml:space="preserve">read all </w:t>
      </w:r>
      <w:r>
        <w:t xml:space="preserve">the </w:t>
      </w:r>
      <w:r w:rsidR="006F7A3B">
        <w:t>abstracts</w:t>
      </w:r>
      <w:r>
        <w:t xml:space="preserve"> of the published work concerned, pulling out key elements, and</w:t>
      </w:r>
      <w:r w:rsidR="006F7A3B">
        <w:t xml:space="preserve"> did not</w:t>
      </w:r>
      <w:r>
        <w:t xml:space="preserve"> need to</w:t>
      </w:r>
      <w:r w:rsidR="006F7A3B">
        <w:t xml:space="preserve"> read every word of every article.</w:t>
      </w:r>
    </w:p>
    <w:p w:rsidR="00BC015F" w:rsidRPr="001A1F6A" w:rsidRDefault="00BC015F" w:rsidP="006F7A3B">
      <w:pPr>
        <w:pStyle w:val="ListParagraph"/>
        <w:numPr>
          <w:ilvl w:val="0"/>
          <w:numId w:val="1"/>
        </w:numPr>
        <w:spacing w:before="240"/>
        <w:rPr>
          <w:b/>
        </w:rPr>
      </w:pPr>
      <w:r>
        <w:t>An examiner was typically not nervous about their role regarding a PhD by publication, as was likely to have been examiner for traditional PhDs already, but needed to keep in mind the differences between the two contexts (particularly that the originality, value and scholarship of the published work had already succeeded, and was not up for debate).</w:t>
      </w:r>
    </w:p>
    <w:p w:rsidR="001A1F6A" w:rsidRPr="001A1F6A" w:rsidRDefault="001A1F6A" w:rsidP="001A1F6A">
      <w:pPr>
        <w:pStyle w:val="ListParagraph"/>
        <w:numPr>
          <w:ilvl w:val="0"/>
          <w:numId w:val="1"/>
        </w:numPr>
        <w:spacing w:before="240"/>
        <w:rPr>
          <w:b/>
        </w:rPr>
      </w:pPr>
      <w:r>
        <w:t xml:space="preserve">A tenuous part of the agenda might be for the candidate to demonstrate whether they were an active researcher hoping to take forward golden threads into future research. </w:t>
      </w:r>
    </w:p>
    <w:p w:rsidR="00473155" w:rsidRPr="00473155" w:rsidRDefault="00473155" w:rsidP="00473155">
      <w:pPr>
        <w:spacing w:before="240"/>
        <w:rPr>
          <w:b/>
        </w:rPr>
      </w:pPr>
      <w:r>
        <w:rPr>
          <w:b/>
        </w:rPr>
        <w:t>Some aspects of approaches to putting together the thesis</w:t>
      </w:r>
    </w:p>
    <w:p w:rsidR="006F7A3B" w:rsidRPr="006F7A3B" w:rsidRDefault="00473155" w:rsidP="006F7A3B">
      <w:pPr>
        <w:pStyle w:val="ListParagraph"/>
        <w:numPr>
          <w:ilvl w:val="0"/>
          <w:numId w:val="1"/>
        </w:numPr>
        <w:spacing w:before="240"/>
        <w:rPr>
          <w:b/>
        </w:rPr>
      </w:pPr>
      <w:r>
        <w:t>It could be</w:t>
      </w:r>
      <w:r w:rsidR="006F7A3B">
        <w:rPr>
          <w:b/>
        </w:rPr>
        <w:t xml:space="preserve"> </w:t>
      </w:r>
      <w:r w:rsidR="006F7A3B">
        <w:t xml:space="preserve">important </w:t>
      </w:r>
      <w:r>
        <w:t xml:space="preserve">for the candidate </w:t>
      </w:r>
      <w:r w:rsidR="006F7A3B">
        <w:t>to be able to identify things that examiners might have missed in the key a</w:t>
      </w:r>
      <w:r>
        <w:t>rticles</w:t>
      </w:r>
      <w:r w:rsidR="006F7A3B">
        <w:t>.</w:t>
      </w:r>
    </w:p>
    <w:p w:rsidR="00BC015F" w:rsidRPr="00BC015F" w:rsidRDefault="00473155" w:rsidP="006F7A3B">
      <w:pPr>
        <w:pStyle w:val="ListParagraph"/>
        <w:numPr>
          <w:ilvl w:val="0"/>
          <w:numId w:val="1"/>
        </w:numPr>
        <w:spacing w:before="240"/>
        <w:rPr>
          <w:b/>
        </w:rPr>
      </w:pPr>
      <w:r>
        <w:t>A candidate might feel it necessary</w:t>
      </w:r>
      <w:r w:rsidR="006F7A3B">
        <w:rPr>
          <w:b/>
        </w:rPr>
        <w:t xml:space="preserve"> </w:t>
      </w:r>
      <w:r w:rsidR="006F7A3B">
        <w:t>to explain and emphasis</w:t>
      </w:r>
      <w:r w:rsidR="00BC015F">
        <w:t>e</w:t>
      </w:r>
      <w:r w:rsidR="006F7A3B">
        <w:t xml:space="preserve"> originality appropriately. As examiner, wasn’t nervous, as had done traditional ones quite often. </w:t>
      </w:r>
    </w:p>
    <w:p w:rsidR="00BC015F" w:rsidRPr="00BC015F" w:rsidRDefault="00BC015F" w:rsidP="00BC015F">
      <w:pPr>
        <w:pStyle w:val="ListParagraph"/>
        <w:numPr>
          <w:ilvl w:val="0"/>
          <w:numId w:val="1"/>
        </w:numPr>
        <w:spacing w:before="240"/>
        <w:rPr>
          <w:b/>
        </w:rPr>
      </w:pPr>
      <w:r>
        <w:t xml:space="preserve">Writing for </w:t>
      </w:r>
      <w:r w:rsidR="006F7A3B">
        <w:t>PhD by pub</w:t>
      </w:r>
      <w:r>
        <w:t xml:space="preserve">lication was </w:t>
      </w:r>
      <w:r w:rsidR="006F7A3B">
        <w:t xml:space="preserve"> much more discursive, broad, allowing candidates to show off breadth of knowledge and journey</w:t>
      </w:r>
      <w:r>
        <w:t>.</w:t>
      </w:r>
    </w:p>
    <w:p w:rsidR="00BC015F" w:rsidRPr="00BC015F" w:rsidRDefault="00BC015F" w:rsidP="00BC015F">
      <w:pPr>
        <w:pStyle w:val="ListParagraph"/>
        <w:numPr>
          <w:ilvl w:val="0"/>
          <w:numId w:val="1"/>
        </w:numPr>
        <w:spacing w:before="240"/>
        <w:rPr>
          <w:b/>
        </w:rPr>
      </w:pPr>
      <w:r>
        <w:t xml:space="preserve">Developing the </w:t>
      </w:r>
      <w:r w:rsidR="006F7A3B">
        <w:t xml:space="preserve">synthesis </w:t>
      </w:r>
      <w:r>
        <w:t>needed to be a usefully</w:t>
      </w:r>
      <w:r w:rsidR="006F7A3B">
        <w:t xml:space="preserve"> reflective </w:t>
      </w:r>
      <w:r>
        <w:t>process</w:t>
      </w:r>
      <w:r w:rsidR="006F7A3B">
        <w:t>.</w:t>
      </w:r>
      <w:r w:rsidR="00763B69">
        <w:t xml:space="preserve"> </w:t>
      </w:r>
    </w:p>
    <w:p w:rsidR="00BC015F" w:rsidRPr="00CA4996" w:rsidRDefault="00BC015F" w:rsidP="00BC015F">
      <w:pPr>
        <w:pStyle w:val="ListParagraph"/>
        <w:numPr>
          <w:ilvl w:val="0"/>
          <w:numId w:val="1"/>
        </w:numPr>
        <w:spacing w:before="240"/>
        <w:rPr>
          <w:b/>
        </w:rPr>
      </w:pPr>
      <w:r>
        <w:t>‘The pressure was off’ such things as sample size, appropriateness of research methodology and so on, which would already have been considered in the validation of the work for publication.</w:t>
      </w:r>
    </w:p>
    <w:p w:rsidR="00CA4996" w:rsidRDefault="00CA4996" w:rsidP="00CA4996">
      <w:pPr>
        <w:spacing w:before="240"/>
      </w:pPr>
      <w:r w:rsidRPr="00D15F93">
        <w:rPr>
          <w:b/>
        </w:rPr>
        <w:lastRenderedPageBreak/>
        <w:t>Capstone article</w:t>
      </w:r>
      <w:r>
        <w:rPr>
          <w:b/>
        </w:rPr>
        <w:t>s</w:t>
      </w:r>
      <w:r>
        <w:t xml:space="preserve"> </w:t>
      </w:r>
    </w:p>
    <w:p w:rsidR="00CA4996" w:rsidRPr="00D15F93" w:rsidRDefault="00CA4996" w:rsidP="00CA4996">
      <w:pPr>
        <w:pStyle w:val="ListParagraph"/>
        <w:numPr>
          <w:ilvl w:val="0"/>
          <w:numId w:val="3"/>
        </w:numPr>
        <w:spacing w:before="240"/>
        <w:rPr>
          <w:b/>
        </w:rPr>
      </w:pPr>
      <w:r>
        <w:t xml:space="preserve">It could be very useful for one of the pieces of published work to be a capstone article which pulls together a lot of the key points, a thematic article, useful for examiners to read as a springboard for their questions at the viva. Such a capstone might summarise subject matter, and the synthesis in the thesis could then focus on summarising the coherence of everything in the thesis and taking  it further. </w:t>
      </w:r>
    </w:p>
    <w:p w:rsidR="00CA4996" w:rsidRPr="00CA4996" w:rsidRDefault="00CA4996" w:rsidP="00CA4996">
      <w:pPr>
        <w:pStyle w:val="ListParagraph"/>
        <w:numPr>
          <w:ilvl w:val="0"/>
          <w:numId w:val="3"/>
        </w:numPr>
        <w:spacing w:before="240"/>
        <w:rPr>
          <w:b/>
        </w:rPr>
      </w:pPr>
      <w:r>
        <w:t>Such a final article could play the part of being ‘a statement of what I’m an expert on’, then allowing the synthesis of the thesis itself to be  ‘what I’m claiming my PhD for’.</w:t>
      </w:r>
    </w:p>
    <w:p w:rsidR="00BC015F" w:rsidRPr="00BC015F" w:rsidRDefault="00BC015F" w:rsidP="00BC015F">
      <w:pPr>
        <w:spacing w:before="240"/>
        <w:rPr>
          <w:b/>
        </w:rPr>
      </w:pPr>
      <w:r>
        <w:rPr>
          <w:b/>
        </w:rPr>
        <w:t>Before the viva</w:t>
      </w:r>
    </w:p>
    <w:p w:rsidR="00BC015F" w:rsidRPr="00BC015F" w:rsidRDefault="00BC015F" w:rsidP="006F7A3B">
      <w:pPr>
        <w:pStyle w:val="ListParagraph"/>
        <w:numPr>
          <w:ilvl w:val="0"/>
          <w:numId w:val="1"/>
        </w:numPr>
        <w:spacing w:before="240"/>
        <w:rPr>
          <w:b/>
        </w:rPr>
      </w:pPr>
      <w:r>
        <w:t>Examiners were unlikely to talk to each other about the submitted work before the day of the viva.</w:t>
      </w:r>
    </w:p>
    <w:p w:rsidR="00181A30" w:rsidRPr="006A63FC" w:rsidRDefault="00181A30" w:rsidP="00181A30">
      <w:pPr>
        <w:pStyle w:val="ListParagraph"/>
        <w:numPr>
          <w:ilvl w:val="0"/>
          <w:numId w:val="1"/>
        </w:numPr>
        <w:spacing w:before="240"/>
        <w:rPr>
          <w:b/>
        </w:rPr>
      </w:pPr>
      <w:r>
        <w:t>It was noted that externals were sometimes asked to report before the exam whether or not the exam should take place, in which case the exam could be postponed if there was any serious doubt.</w:t>
      </w:r>
    </w:p>
    <w:p w:rsidR="00763B69" w:rsidRPr="00763B69" w:rsidRDefault="00BC015F" w:rsidP="006F7A3B">
      <w:pPr>
        <w:pStyle w:val="ListParagraph"/>
        <w:numPr>
          <w:ilvl w:val="0"/>
          <w:numId w:val="1"/>
        </w:numPr>
        <w:spacing w:before="240"/>
        <w:rPr>
          <w:b/>
        </w:rPr>
      </w:pPr>
      <w:r>
        <w:t>A p</w:t>
      </w:r>
      <w:r w:rsidR="00763B69">
        <w:t xml:space="preserve">re-meeting </w:t>
      </w:r>
      <w:r>
        <w:t xml:space="preserve">might take place, where it might be </w:t>
      </w:r>
      <w:r w:rsidR="00763B69">
        <w:t xml:space="preserve">agreed that the thesis was good enough to pass already, </w:t>
      </w:r>
      <w:r>
        <w:t xml:space="preserve">the pre-meeting </w:t>
      </w:r>
      <w:r w:rsidR="00763B69">
        <w:t xml:space="preserve">then </w:t>
      </w:r>
      <w:r>
        <w:t>being used to discuss</w:t>
      </w:r>
      <w:r w:rsidR="00763B69">
        <w:t xml:space="preserve"> how questions will  be di</w:t>
      </w:r>
      <w:r>
        <w:t xml:space="preserve">vvyed </w:t>
      </w:r>
      <w:r w:rsidR="00763B69">
        <w:t xml:space="preserve"> up among </w:t>
      </w:r>
      <w:r>
        <w:t>regarding the key</w:t>
      </w:r>
      <w:r w:rsidR="00763B69">
        <w:t xml:space="preserve"> </w:t>
      </w:r>
      <w:r>
        <w:t>three facets, and where</w:t>
      </w:r>
      <w:r w:rsidR="00763B69">
        <w:t xml:space="preserve"> a few areas to probe with questions</w:t>
      </w:r>
      <w:r>
        <w:t xml:space="preserve"> might be agreed</w:t>
      </w:r>
      <w:r w:rsidR="00763B69">
        <w:t>.</w:t>
      </w:r>
    </w:p>
    <w:p w:rsidR="00181A30" w:rsidRPr="00181A30" w:rsidRDefault="00BC015F" w:rsidP="006F7A3B">
      <w:pPr>
        <w:pStyle w:val="ListParagraph"/>
        <w:numPr>
          <w:ilvl w:val="0"/>
          <w:numId w:val="1"/>
        </w:numPr>
        <w:spacing w:before="240"/>
        <w:rPr>
          <w:b/>
        </w:rPr>
      </w:pPr>
      <w:r>
        <w:t xml:space="preserve">It was noted that it was </w:t>
      </w:r>
      <w:r w:rsidR="00763B69">
        <w:t xml:space="preserve">always </w:t>
      </w:r>
      <w:r>
        <w:t xml:space="preserve">important to </w:t>
      </w:r>
      <w:r w:rsidR="00763B69">
        <w:t xml:space="preserve">get from </w:t>
      </w:r>
      <w:r>
        <w:t xml:space="preserve">the </w:t>
      </w:r>
      <w:r w:rsidR="00763B69">
        <w:t xml:space="preserve">registrar from </w:t>
      </w:r>
      <w:r w:rsidR="00181A30">
        <w:t>any particular</w:t>
      </w:r>
      <w:r w:rsidR="00763B69">
        <w:t xml:space="preserve"> uni</w:t>
      </w:r>
      <w:r w:rsidR="00181A30">
        <w:t>versity the regulations</w:t>
      </w:r>
      <w:r w:rsidR="00763B69">
        <w:t xml:space="preserve"> for this type of award.</w:t>
      </w:r>
      <w:r w:rsidR="006A63FC">
        <w:t xml:space="preserve"> </w:t>
      </w:r>
    </w:p>
    <w:p w:rsidR="00181A30" w:rsidRPr="00181A30" w:rsidRDefault="00181A30" w:rsidP="00181A30">
      <w:pPr>
        <w:spacing w:before="240"/>
        <w:rPr>
          <w:b/>
        </w:rPr>
      </w:pPr>
      <w:r>
        <w:rPr>
          <w:b/>
        </w:rPr>
        <w:t>Candidates’ initial feelings</w:t>
      </w:r>
      <w:r w:rsidR="001A1F6A">
        <w:rPr>
          <w:b/>
        </w:rPr>
        <w:t>, and preparations for the viva</w:t>
      </w:r>
    </w:p>
    <w:p w:rsidR="00181A30" w:rsidRPr="00181A30" w:rsidRDefault="00181A30" w:rsidP="006F7A3B">
      <w:pPr>
        <w:pStyle w:val="ListParagraph"/>
        <w:numPr>
          <w:ilvl w:val="0"/>
          <w:numId w:val="1"/>
        </w:numPr>
        <w:spacing w:before="240"/>
        <w:rPr>
          <w:b/>
        </w:rPr>
      </w:pPr>
      <w:r>
        <w:t xml:space="preserve">The candidate could feel </w:t>
      </w:r>
      <w:r w:rsidR="006A63FC">
        <w:t xml:space="preserve">nervous before </w:t>
      </w:r>
      <w:r>
        <w:t>going</w:t>
      </w:r>
      <w:r w:rsidR="006A63FC">
        <w:t xml:space="preserve"> in, </w:t>
      </w:r>
      <w:r>
        <w:t xml:space="preserve">particularly </w:t>
      </w:r>
      <w:r w:rsidR="006A63FC">
        <w:t xml:space="preserve">about methodology. </w:t>
      </w:r>
    </w:p>
    <w:p w:rsidR="00181A30" w:rsidRPr="00181A30" w:rsidRDefault="00181A30" w:rsidP="006F7A3B">
      <w:pPr>
        <w:pStyle w:val="ListParagraph"/>
        <w:numPr>
          <w:ilvl w:val="0"/>
          <w:numId w:val="1"/>
        </w:numPr>
        <w:spacing w:before="240"/>
        <w:rPr>
          <w:b/>
        </w:rPr>
      </w:pPr>
      <w:r>
        <w:t>Candidates could use post-its on a copy of the thesis to aid their responses to questions where appropriate</w:t>
      </w:r>
      <w:r w:rsidR="006A63FC">
        <w:t xml:space="preserve">. </w:t>
      </w:r>
      <w:r>
        <w:t>It could be useful to have made up post-its on things relating to c</w:t>
      </w:r>
      <w:r w:rsidR="006A63FC">
        <w:t>oherence</w:t>
      </w:r>
      <w:r>
        <w:t>, significance and originality, possibly</w:t>
      </w:r>
      <w:r w:rsidR="006A63FC">
        <w:t xml:space="preserve"> colour-coded post</w:t>
      </w:r>
      <w:r>
        <w:t>-its.</w:t>
      </w:r>
    </w:p>
    <w:p w:rsidR="00181A30" w:rsidRPr="001A1F6A" w:rsidRDefault="00181A30" w:rsidP="006F7A3B">
      <w:pPr>
        <w:pStyle w:val="ListParagraph"/>
        <w:numPr>
          <w:ilvl w:val="0"/>
          <w:numId w:val="1"/>
        </w:numPr>
        <w:spacing w:before="240"/>
        <w:rPr>
          <w:b/>
        </w:rPr>
      </w:pPr>
      <w:r>
        <w:t>Candidates found it useful to have</w:t>
      </w:r>
      <w:r w:rsidR="006A63FC">
        <w:t xml:space="preserve"> written out answers to likely questions </w:t>
      </w:r>
      <w:r>
        <w:t>as rehearsal, including questions suggested by colleagues/mentors</w:t>
      </w:r>
      <w:r w:rsidR="006A63FC">
        <w:t>.</w:t>
      </w:r>
    </w:p>
    <w:p w:rsidR="001A1F6A" w:rsidRPr="00181A30" w:rsidRDefault="001A1F6A" w:rsidP="006F7A3B">
      <w:pPr>
        <w:pStyle w:val="ListParagraph"/>
        <w:numPr>
          <w:ilvl w:val="0"/>
          <w:numId w:val="1"/>
        </w:numPr>
        <w:spacing w:before="240"/>
        <w:rPr>
          <w:b/>
        </w:rPr>
      </w:pPr>
      <w:r>
        <w:t>Candidates may wish to consider whether to prepare and take in (for example) a diagram, flowchart, or very brief handout, to use to elaborate parts of their responses to likely discussion questions.</w:t>
      </w:r>
    </w:p>
    <w:p w:rsidR="00181A30" w:rsidRPr="00181A30" w:rsidRDefault="00181A30" w:rsidP="006F7A3B">
      <w:pPr>
        <w:pStyle w:val="ListParagraph"/>
        <w:numPr>
          <w:ilvl w:val="0"/>
          <w:numId w:val="1"/>
        </w:numPr>
        <w:spacing w:before="240"/>
        <w:rPr>
          <w:b/>
        </w:rPr>
      </w:pPr>
      <w:r>
        <w:t>Sometimes the candidate may already kno</w:t>
      </w:r>
      <w:r w:rsidR="00410228">
        <w:t xml:space="preserve">w </w:t>
      </w:r>
      <w:r>
        <w:t xml:space="preserve">the </w:t>
      </w:r>
      <w:r w:rsidR="00410228">
        <w:t xml:space="preserve">examiners, </w:t>
      </w:r>
      <w:r>
        <w:t>and the ‘</w:t>
      </w:r>
      <w:r w:rsidR="00410228">
        <w:t>fear of being a pratt</w:t>
      </w:r>
      <w:r>
        <w:t xml:space="preserve">’ may arise, where ‘one’s whole life work’ was being considered. </w:t>
      </w:r>
    </w:p>
    <w:p w:rsidR="00181A30" w:rsidRPr="00181A30" w:rsidRDefault="00181A30" w:rsidP="006F7A3B">
      <w:pPr>
        <w:pStyle w:val="ListParagraph"/>
        <w:numPr>
          <w:ilvl w:val="0"/>
          <w:numId w:val="1"/>
        </w:numPr>
        <w:spacing w:before="240"/>
        <w:rPr>
          <w:b/>
        </w:rPr>
      </w:pPr>
      <w:r>
        <w:t>A candidate may be wondering ‘</w:t>
      </w:r>
      <w:r w:rsidR="00410228">
        <w:t>how can I show a much bigger impact than the thesis on its own can show</w:t>
      </w:r>
      <w:r>
        <w:t>?, where the publications and the thesis itself were only part of the impact of the work being put forward.</w:t>
      </w:r>
    </w:p>
    <w:p w:rsidR="001A1F6A" w:rsidRPr="001A1F6A" w:rsidRDefault="001A1F6A" w:rsidP="006F7A3B">
      <w:pPr>
        <w:pStyle w:val="ListParagraph"/>
        <w:numPr>
          <w:ilvl w:val="0"/>
          <w:numId w:val="1"/>
        </w:numPr>
        <w:spacing w:before="240"/>
        <w:rPr>
          <w:b/>
        </w:rPr>
      </w:pPr>
      <w:r>
        <w:t xml:space="preserve">Regarding impact, factors that might be useful to consider included evidence of </w:t>
      </w:r>
      <w:r w:rsidR="00410228">
        <w:t xml:space="preserve">impact of </w:t>
      </w:r>
      <w:r>
        <w:t xml:space="preserve">a </w:t>
      </w:r>
      <w:r w:rsidR="00410228">
        <w:t xml:space="preserve">book </w:t>
      </w:r>
      <w:r>
        <w:t xml:space="preserve">having been sold. </w:t>
      </w:r>
      <w:r w:rsidR="00410228">
        <w:t xml:space="preserve"> Citation </w:t>
      </w:r>
      <w:r>
        <w:t xml:space="preserve">data </w:t>
      </w:r>
      <w:r w:rsidR="00410228">
        <w:t xml:space="preserve">counts as impact, </w:t>
      </w:r>
      <w:r>
        <w:t xml:space="preserve">as does </w:t>
      </w:r>
      <w:r w:rsidR="00410228">
        <w:t xml:space="preserve">being invited to </w:t>
      </w:r>
      <w:r>
        <w:t xml:space="preserve">give conference </w:t>
      </w:r>
      <w:r w:rsidR="00410228">
        <w:t>keynote</w:t>
      </w:r>
      <w:r>
        <w:t>s</w:t>
      </w:r>
      <w:r w:rsidR="00410228">
        <w:t xml:space="preserve">. </w:t>
      </w:r>
      <w:r>
        <w:t xml:space="preserve">Just presenting work at conferences does not really count as impact, unless there is feedback on the presentation. </w:t>
      </w:r>
    </w:p>
    <w:p w:rsidR="001A1F6A" w:rsidRPr="001A1F6A" w:rsidRDefault="001A1F6A" w:rsidP="00CA4996">
      <w:pPr>
        <w:spacing w:before="240"/>
        <w:rPr>
          <w:b/>
        </w:rPr>
      </w:pPr>
      <w:r>
        <w:rPr>
          <w:b/>
        </w:rPr>
        <w:t>Some experiences</w:t>
      </w:r>
    </w:p>
    <w:p w:rsidR="001A1F6A" w:rsidRPr="001A1F6A" w:rsidRDefault="001A1F6A" w:rsidP="001A1F6A">
      <w:pPr>
        <w:pStyle w:val="ListParagraph"/>
        <w:numPr>
          <w:ilvl w:val="0"/>
          <w:numId w:val="1"/>
        </w:numPr>
        <w:spacing w:before="240"/>
        <w:rPr>
          <w:b/>
        </w:rPr>
      </w:pPr>
      <w:r>
        <w:lastRenderedPageBreak/>
        <w:t>A candidate had the situation where an i</w:t>
      </w:r>
      <w:r w:rsidR="00410228">
        <w:t xml:space="preserve">nternal person had </w:t>
      </w:r>
      <w:r>
        <w:t>been disparaging about the work</w:t>
      </w:r>
      <w:r w:rsidR="00410228">
        <w:t xml:space="preserve">, and nearly caused cessation of work. At the event, </w:t>
      </w:r>
      <w:r>
        <w:t xml:space="preserve">the same internal </w:t>
      </w:r>
      <w:r w:rsidR="00410228">
        <w:t xml:space="preserve">was much more positive. </w:t>
      </w:r>
    </w:p>
    <w:p w:rsidR="001A1F6A" w:rsidRPr="001A1F6A" w:rsidRDefault="001A1F6A" w:rsidP="001A1F6A">
      <w:pPr>
        <w:pStyle w:val="ListParagraph"/>
        <w:numPr>
          <w:ilvl w:val="0"/>
          <w:numId w:val="1"/>
        </w:numPr>
        <w:spacing w:before="240"/>
        <w:rPr>
          <w:b/>
        </w:rPr>
      </w:pPr>
      <w:r>
        <w:t>It was possible  to go in ‘</w:t>
      </w:r>
      <w:r w:rsidR="00410228">
        <w:t>confident as I’d done the prep work before going in, and could have done no more</w:t>
      </w:r>
      <w:r>
        <w:t>’</w:t>
      </w:r>
    </w:p>
    <w:p w:rsidR="001A1F6A" w:rsidRPr="00AB577A" w:rsidRDefault="001A1F6A" w:rsidP="00AB577A">
      <w:pPr>
        <w:pStyle w:val="ListParagraph"/>
        <w:numPr>
          <w:ilvl w:val="0"/>
          <w:numId w:val="1"/>
        </w:numPr>
        <w:spacing w:before="240"/>
        <w:rPr>
          <w:b/>
        </w:rPr>
      </w:pPr>
      <w:r>
        <w:t>It was common to have many ‘I wish I’d said so and so’ after the viva.</w:t>
      </w:r>
    </w:p>
    <w:p w:rsidR="00D15F93" w:rsidRDefault="00D15F93" w:rsidP="00D15F93">
      <w:pPr>
        <w:spacing w:before="240"/>
        <w:rPr>
          <w:b/>
        </w:rPr>
      </w:pPr>
      <w:r>
        <w:rPr>
          <w:b/>
        </w:rPr>
        <w:t>What would you do differently next time?</w:t>
      </w:r>
      <w:r w:rsidR="00162075" w:rsidRPr="00D15F93">
        <w:rPr>
          <w:b/>
        </w:rPr>
        <w:t xml:space="preserve"> </w:t>
      </w:r>
    </w:p>
    <w:p w:rsidR="00D15F93" w:rsidRPr="00D15F93" w:rsidRDefault="00D15F93" w:rsidP="00D15F93">
      <w:pPr>
        <w:pStyle w:val="ListParagraph"/>
        <w:numPr>
          <w:ilvl w:val="0"/>
          <w:numId w:val="5"/>
        </w:numPr>
        <w:spacing w:before="240"/>
        <w:rPr>
          <w:b/>
        </w:rPr>
      </w:pPr>
      <w:r>
        <w:t>I would</w:t>
      </w:r>
      <w:r w:rsidR="00162075">
        <w:t xml:space="preserve"> do what I did</w:t>
      </w:r>
      <w:r>
        <w:t>,</w:t>
      </w:r>
      <w:r w:rsidR="00162075">
        <w:t xml:space="preserve"> but </w:t>
      </w:r>
      <w:r>
        <w:t>work on</w:t>
      </w:r>
      <w:r w:rsidR="00162075">
        <w:t xml:space="preserve"> the triple-</w:t>
      </w:r>
      <w:r>
        <w:t xml:space="preserve">whammies more strongly. </w:t>
      </w:r>
      <w:r w:rsidR="00162075">
        <w:t xml:space="preserve"> </w:t>
      </w:r>
    </w:p>
    <w:p w:rsidR="00D15F93" w:rsidRPr="00D15F93" w:rsidRDefault="00D15F93" w:rsidP="00D15F93">
      <w:pPr>
        <w:pStyle w:val="ListParagraph"/>
        <w:numPr>
          <w:ilvl w:val="0"/>
          <w:numId w:val="5"/>
        </w:numPr>
        <w:spacing w:before="240"/>
        <w:rPr>
          <w:b/>
        </w:rPr>
      </w:pPr>
      <w:r>
        <w:t>I might consider more strongly ‘</w:t>
      </w:r>
      <w:r w:rsidR="00162075">
        <w:t>how does it hold together</w:t>
      </w:r>
      <w:r>
        <w:t>?’ and</w:t>
      </w:r>
      <w:r w:rsidR="00162075">
        <w:t xml:space="preserve"> </w:t>
      </w:r>
      <w:r>
        <w:t>‘how is this body of work</w:t>
      </w:r>
      <w:r w:rsidR="00162075">
        <w:t xml:space="preserve"> equivalent </w:t>
      </w:r>
      <w:r w:rsidR="00C846AE">
        <w:t>to a trad</w:t>
      </w:r>
      <w:r>
        <w:t>itional</w:t>
      </w:r>
      <w:r w:rsidR="00C846AE">
        <w:t xml:space="preserve"> PhD </w:t>
      </w:r>
      <w:r w:rsidR="00162075">
        <w:t>than a jumble sale</w:t>
      </w:r>
      <w:r>
        <w:t xml:space="preserve"> of evidence of achievement’</w:t>
      </w:r>
      <w:r w:rsidR="00162075">
        <w:t xml:space="preserve">. </w:t>
      </w:r>
    </w:p>
    <w:p w:rsidR="00162075" w:rsidRPr="00D15F93" w:rsidRDefault="00D15F93" w:rsidP="00D15F93">
      <w:pPr>
        <w:pStyle w:val="ListParagraph"/>
        <w:numPr>
          <w:ilvl w:val="0"/>
          <w:numId w:val="5"/>
        </w:numPr>
        <w:spacing w:before="240"/>
        <w:rPr>
          <w:b/>
        </w:rPr>
      </w:pPr>
      <w:r>
        <w:t>I might think more about innovation, and strive harder for</w:t>
      </w:r>
      <w:r w:rsidR="00162075">
        <w:t xml:space="preserve"> coherence when jumping across disciplines – </w:t>
      </w:r>
      <w:r>
        <w:t xml:space="preserve">demonstrating </w:t>
      </w:r>
      <w:r w:rsidR="00162075">
        <w:t xml:space="preserve">resilience regarding linkages. </w:t>
      </w:r>
    </w:p>
    <w:p w:rsidR="00D15F93" w:rsidRPr="00CA4996" w:rsidRDefault="00D15F93" w:rsidP="00CA4996">
      <w:pPr>
        <w:pStyle w:val="ListParagraph"/>
        <w:numPr>
          <w:ilvl w:val="0"/>
          <w:numId w:val="1"/>
        </w:numPr>
        <w:spacing w:before="240"/>
        <w:rPr>
          <w:b/>
        </w:rPr>
      </w:pPr>
      <w:r>
        <w:t>In answer to the question ‘</w:t>
      </w:r>
      <w:r w:rsidR="00162075">
        <w:t xml:space="preserve">How did you go about planning this? </w:t>
      </w:r>
      <w:r>
        <w:t>a candidate may respond</w:t>
      </w:r>
      <w:r w:rsidR="00162075">
        <w:t xml:space="preserve"> </w:t>
      </w:r>
      <w:r>
        <w:t>‘</w:t>
      </w:r>
      <w:r w:rsidR="00162075">
        <w:t>this wasn’t how it was planned, the shape emerged during the composition</w:t>
      </w:r>
      <w:r>
        <w:t xml:space="preserve">. The </w:t>
      </w:r>
      <w:r w:rsidR="00162075">
        <w:t>coherence emerged half-way through, as opposed to</w:t>
      </w:r>
      <w:r>
        <w:t xml:space="preserve"> a traditional PhD</w:t>
      </w:r>
      <w:r w:rsidR="00162075">
        <w:t xml:space="preserve"> where the question </w:t>
      </w:r>
      <w:r>
        <w:t xml:space="preserve">and direction </w:t>
      </w:r>
      <w:r w:rsidR="00162075">
        <w:t>is more fixed from the outset</w:t>
      </w:r>
      <w:r>
        <w:t>’</w:t>
      </w:r>
      <w:r w:rsidR="00162075">
        <w:t>.</w:t>
      </w:r>
    </w:p>
    <w:p w:rsidR="00C846AE" w:rsidRPr="00D15F93" w:rsidRDefault="00D15F93" w:rsidP="00D15F93">
      <w:pPr>
        <w:spacing w:before="240"/>
        <w:rPr>
          <w:b/>
        </w:rPr>
      </w:pPr>
      <w:r>
        <w:rPr>
          <w:b/>
        </w:rPr>
        <w:t>W</w:t>
      </w:r>
      <w:r w:rsidR="00C846AE" w:rsidRPr="00D15F93">
        <w:rPr>
          <w:b/>
        </w:rPr>
        <w:t>hat was the hardest bit?</w:t>
      </w:r>
    </w:p>
    <w:p w:rsidR="00530986" w:rsidRPr="00530986" w:rsidRDefault="00D15F93" w:rsidP="006F7A3B">
      <w:pPr>
        <w:pStyle w:val="ListParagraph"/>
        <w:numPr>
          <w:ilvl w:val="0"/>
          <w:numId w:val="1"/>
        </w:numPr>
        <w:spacing w:before="240"/>
        <w:rPr>
          <w:b/>
        </w:rPr>
      </w:pPr>
      <w:r>
        <w:t>C</w:t>
      </w:r>
      <w:r w:rsidR="00C846AE">
        <w:t xml:space="preserve">oherence, making sense of the bigger picture. Took months to get to little statement. </w:t>
      </w:r>
    </w:p>
    <w:p w:rsidR="00530986" w:rsidRPr="00530986" w:rsidRDefault="00C846AE" w:rsidP="00530986">
      <w:pPr>
        <w:pStyle w:val="ListParagraph"/>
        <w:numPr>
          <w:ilvl w:val="0"/>
          <w:numId w:val="1"/>
        </w:numPr>
        <w:spacing w:before="240"/>
        <w:rPr>
          <w:b/>
        </w:rPr>
      </w:pPr>
      <w:r>
        <w:t>Loss of impetus when having a knock-back, when DoS left. Maybe I can’t do it, ran away for a bit.</w:t>
      </w:r>
    </w:p>
    <w:p w:rsidR="00C846AE" w:rsidRPr="00530986" w:rsidRDefault="00530986" w:rsidP="00530986">
      <w:pPr>
        <w:pStyle w:val="ListParagraph"/>
        <w:numPr>
          <w:ilvl w:val="0"/>
          <w:numId w:val="1"/>
        </w:numPr>
        <w:spacing w:before="240"/>
        <w:rPr>
          <w:b/>
        </w:rPr>
      </w:pPr>
      <w:r>
        <w:t>B</w:t>
      </w:r>
      <w:r w:rsidR="00C846AE">
        <w:t xml:space="preserve">eing an examiner: feel sense of responsibility to candidate, having done it </w:t>
      </w:r>
      <w:r>
        <w:t>oneself</w:t>
      </w:r>
      <w:r w:rsidR="00C846AE">
        <w:t>, want to make a good job of examining, and phrase question</w:t>
      </w:r>
      <w:r>
        <w:t>s</w:t>
      </w:r>
      <w:r w:rsidR="00C846AE">
        <w:t xml:space="preserve"> in a way that isn’t personal, as the PhD itself will be personal</w:t>
      </w:r>
      <w:r>
        <w:t>.</w:t>
      </w:r>
    </w:p>
    <w:p w:rsidR="00C846AE" w:rsidRPr="00967A91" w:rsidRDefault="00530986" w:rsidP="006F7A3B">
      <w:pPr>
        <w:pStyle w:val="ListParagraph"/>
        <w:numPr>
          <w:ilvl w:val="0"/>
          <w:numId w:val="1"/>
        </w:numPr>
        <w:spacing w:before="240"/>
        <w:rPr>
          <w:b/>
        </w:rPr>
      </w:pPr>
      <w:r>
        <w:t>T</w:t>
      </w:r>
      <w:r w:rsidR="00C846AE">
        <w:t xml:space="preserve">otal feeling of exposure and vulnerability asking people to make value judgements about what I’ve achieved. Job interview much less – better candidate. Here is my life’s work with PhD. Being an examiner I never feel I’ve read it well enough. It is important that the examiner knows </w:t>
      </w:r>
      <w:r w:rsidR="00513AF8">
        <w:t>how the PhD by publication route works.</w:t>
      </w:r>
    </w:p>
    <w:p w:rsidR="00530986" w:rsidRPr="00530986" w:rsidRDefault="00530986" w:rsidP="006F7A3B">
      <w:pPr>
        <w:pStyle w:val="ListParagraph"/>
        <w:numPr>
          <w:ilvl w:val="0"/>
          <w:numId w:val="1"/>
        </w:numPr>
        <w:spacing w:before="240"/>
        <w:rPr>
          <w:b/>
        </w:rPr>
      </w:pPr>
      <w:r>
        <w:t>A supervisor who is ‘a</w:t>
      </w:r>
      <w:r w:rsidR="00967A91">
        <w:t xml:space="preserve"> waste of time</w:t>
      </w:r>
      <w:r>
        <w:t>’</w:t>
      </w:r>
      <w:r w:rsidR="00D12BA9">
        <w:t xml:space="preserve"> </w:t>
      </w:r>
      <w:r>
        <w:t>and gives unhelpful feedback such as</w:t>
      </w:r>
      <w:r w:rsidR="00D12BA9">
        <w:t xml:space="preserve"> ‘lacks intellectual depth’</w:t>
      </w:r>
      <w:r>
        <w:t xml:space="preserve"> without any guidance.</w:t>
      </w:r>
      <w:r w:rsidR="00967A91">
        <w:t xml:space="preserve"> </w:t>
      </w:r>
    </w:p>
    <w:p w:rsidR="00D12BA9" w:rsidRPr="00530986" w:rsidRDefault="00530986" w:rsidP="006F7A3B">
      <w:pPr>
        <w:pStyle w:val="ListParagraph"/>
        <w:numPr>
          <w:ilvl w:val="0"/>
          <w:numId w:val="1"/>
        </w:numPr>
        <w:spacing w:before="240"/>
        <w:rPr>
          <w:b/>
        </w:rPr>
      </w:pPr>
      <w:r>
        <w:t xml:space="preserve">The </w:t>
      </w:r>
      <w:r w:rsidR="00D12BA9">
        <w:t>difference</w:t>
      </w:r>
      <w:r>
        <w:t>s</w:t>
      </w:r>
      <w:r w:rsidR="00D12BA9">
        <w:t xml:space="preserve"> between PhD by pub</w:t>
      </w:r>
      <w:r>
        <w:t>lication</w:t>
      </w:r>
      <w:r w:rsidR="00D12BA9">
        <w:t xml:space="preserve"> and p</w:t>
      </w:r>
      <w:r>
        <w:t>rofessional doctorate by thesis; in the latter w</w:t>
      </w:r>
      <w:r w:rsidR="00D12BA9">
        <w:t xml:space="preserve">ill be </w:t>
      </w:r>
      <w:r>
        <w:t>questioned</w:t>
      </w:r>
      <w:r w:rsidR="00D12BA9">
        <w:t xml:space="preserve"> about </w:t>
      </w:r>
      <w:r>
        <w:t xml:space="preserve">the </w:t>
      </w:r>
      <w:r w:rsidR="00D12BA9">
        <w:t>content of thesis, methodology, lit</w:t>
      </w:r>
      <w:r>
        <w:t>erature</w:t>
      </w:r>
      <w:r w:rsidR="00D12BA9">
        <w:t xml:space="preserve"> review, analysis, and how you’ve done it.</w:t>
      </w:r>
    </w:p>
    <w:p w:rsidR="00530986" w:rsidRDefault="002F6614" w:rsidP="00530986">
      <w:pPr>
        <w:spacing w:before="240"/>
        <w:rPr>
          <w:b/>
        </w:rPr>
      </w:pPr>
      <w:r>
        <w:rPr>
          <w:b/>
        </w:rPr>
        <w:t>Tone and style</w:t>
      </w:r>
      <w:r w:rsidR="00530986">
        <w:rPr>
          <w:b/>
        </w:rPr>
        <w:t xml:space="preserve">: </w:t>
      </w:r>
      <w:r w:rsidR="00AB577A">
        <w:rPr>
          <w:b/>
        </w:rPr>
        <w:t xml:space="preserve">to what extent </w:t>
      </w:r>
      <w:r w:rsidRPr="00530986">
        <w:rPr>
          <w:b/>
        </w:rPr>
        <w:t>s</w:t>
      </w:r>
      <w:r w:rsidR="00530986" w:rsidRPr="00530986">
        <w:rPr>
          <w:b/>
        </w:rPr>
        <w:t>h</w:t>
      </w:r>
      <w:r w:rsidRPr="00530986">
        <w:rPr>
          <w:b/>
        </w:rPr>
        <w:t>ould the thesis be reflective, informal, 1</w:t>
      </w:r>
      <w:r w:rsidRPr="00530986">
        <w:rPr>
          <w:b/>
          <w:vertAlign w:val="superscript"/>
        </w:rPr>
        <w:t>st</w:t>
      </w:r>
      <w:r w:rsidRPr="00530986">
        <w:rPr>
          <w:b/>
        </w:rPr>
        <w:t xml:space="preserve"> person? </w:t>
      </w:r>
    </w:p>
    <w:p w:rsidR="00530986" w:rsidRPr="00530986" w:rsidRDefault="00530986" w:rsidP="00530986">
      <w:pPr>
        <w:pStyle w:val="ListParagraph"/>
        <w:numPr>
          <w:ilvl w:val="0"/>
          <w:numId w:val="6"/>
        </w:numPr>
        <w:spacing w:before="240"/>
        <w:rPr>
          <w:b/>
        </w:rPr>
      </w:pPr>
      <w:r>
        <w:t xml:space="preserve">It was possible for there to be a </w:t>
      </w:r>
      <w:r w:rsidR="002F6614">
        <w:t xml:space="preserve"> lack of reflective voice in the thesis, </w:t>
      </w:r>
      <w:r>
        <w:t xml:space="preserve">which was </w:t>
      </w:r>
      <w:r w:rsidR="002F6614">
        <w:t xml:space="preserve">fine in the work itself. Sense of development over a lot of years may be a good thing. </w:t>
      </w:r>
      <w:r>
        <w:t xml:space="preserve">It was possible for the thesis to be thought of as </w:t>
      </w:r>
      <w:r w:rsidR="002F6614">
        <w:t xml:space="preserve">‘Still not shouting, still whispering about it’. </w:t>
      </w:r>
    </w:p>
    <w:p w:rsidR="00530986" w:rsidRPr="00530986" w:rsidRDefault="00530986" w:rsidP="00530986">
      <w:pPr>
        <w:pStyle w:val="ListParagraph"/>
        <w:numPr>
          <w:ilvl w:val="0"/>
          <w:numId w:val="6"/>
        </w:numPr>
        <w:spacing w:before="240"/>
        <w:rPr>
          <w:b/>
        </w:rPr>
      </w:pPr>
      <w:r>
        <w:t xml:space="preserve">It was </w:t>
      </w:r>
      <w:r w:rsidR="00EE1B04">
        <w:t xml:space="preserve">suggested </w:t>
      </w:r>
      <w:r>
        <w:t>regarding references to the literature in the thesis not to</w:t>
      </w:r>
      <w:r w:rsidR="00EE1B04">
        <w:t xml:space="preserve"> just name-drop, </w:t>
      </w:r>
      <w:r>
        <w:t xml:space="preserve">but to </w:t>
      </w:r>
      <w:r w:rsidR="00EE1B04">
        <w:t xml:space="preserve">use well-chosen quotes from key sources wisely. </w:t>
      </w:r>
    </w:p>
    <w:p w:rsidR="002F6614" w:rsidRPr="00530986" w:rsidRDefault="00530986" w:rsidP="00530986">
      <w:pPr>
        <w:pStyle w:val="ListParagraph"/>
        <w:numPr>
          <w:ilvl w:val="0"/>
          <w:numId w:val="6"/>
        </w:numPr>
        <w:spacing w:before="240"/>
        <w:rPr>
          <w:b/>
        </w:rPr>
      </w:pPr>
      <w:r>
        <w:lastRenderedPageBreak/>
        <w:t>It was felt by the group</w:t>
      </w:r>
      <w:r w:rsidR="00EE1B04">
        <w:t xml:space="preserve"> that the tone of the PhD by pub</w:t>
      </w:r>
      <w:r>
        <w:t>lication</w:t>
      </w:r>
      <w:r w:rsidR="00EE1B04">
        <w:t xml:space="preserve"> submission should include reflective, relatively informal elements, with the traditional scholarship as evidenced in the cited papers/books standing on its own merit.</w:t>
      </w:r>
    </w:p>
    <w:p w:rsidR="006F7A3B" w:rsidRDefault="006F7A3B" w:rsidP="006F7A3B">
      <w:pPr>
        <w:pStyle w:val="ListParagraph"/>
        <w:spacing w:before="240"/>
        <w:rPr>
          <w:b/>
        </w:rPr>
      </w:pPr>
    </w:p>
    <w:p w:rsidR="00CA4996" w:rsidRPr="006F7A3B" w:rsidRDefault="00CA4996" w:rsidP="006F7A3B">
      <w:pPr>
        <w:pStyle w:val="ListParagraph"/>
        <w:spacing w:before="240"/>
        <w:rPr>
          <w:b/>
        </w:rPr>
      </w:pPr>
    </w:p>
    <w:sectPr w:rsidR="00CA4996" w:rsidRPr="006F7A3B" w:rsidSect="0041372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7B8" w:rsidRDefault="002877B8" w:rsidP="00410228">
      <w:pPr>
        <w:spacing w:after="0" w:line="240" w:lineRule="auto"/>
      </w:pPr>
      <w:r>
        <w:separator/>
      </w:r>
    </w:p>
  </w:endnote>
  <w:endnote w:type="continuationSeparator" w:id="0">
    <w:p w:rsidR="002877B8" w:rsidRDefault="002877B8" w:rsidP="00410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7B8" w:rsidRDefault="002877B8" w:rsidP="00410228">
      <w:pPr>
        <w:spacing w:after="0" w:line="240" w:lineRule="auto"/>
      </w:pPr>
      <w:r>
        <w:separator/>
      </w:r>
    </w:p>
  </w:footnote>
  <w:footnote w:type="continuationSeparator" w:id="0">
    <w:p w:rsidR="002877B8" w:rsidRDefault="002877B8" w:rsidP="004102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F36"/>
    <w:multiLevelType w:val="hybridMultilevel"/>
    <w:tmpl w:val="DB0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30739A"/>
    <w:multiLevelType w:val="hybridMultilevel"/>
    <w:tmpl w:val="50A40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F31FA8"/>
    <w:multiLevelType w:val="hybridMultilevel"/>
    <w:tmpl w:val="4C64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5E3CA0"/>
    <w:multiLevelType w:val="hybridMultilevel"/>
    <w:tmpl w:val="EF869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DE408C"/>
    <w:multiLevelType w:val="hybridMultilevel"/>
    <w:tmpl w:val="1DFA7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1D6F19"/>
    <w:multiLevelType w:val="hybridMultilevel"/>
    <w:tmpl w:val="A26E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7723F9"/>
    <w:multiLevelType w:val="hybridMultilevel"/>
    <w:tmpl w:val="7E54D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characterSpacingControl w:val="doNotCompress"/>
  <w:footnotePr>
    <w:footnote w:id="-1"/>
    <w:footnote w:id="0"/>
  </w:footnotePr>
  <w:endnotePr>
    <w:endnote w:id="-1"/>
    <w:endnote w:id="0"/>
  </w:endnotePr>
  <w:compat/>
  <w:rsids>
    <w:rsidRoot w:val="006F7A3B"/>
    <w:rsid w:val="00162075"/>
    <w:rsid w:val="00181A30"/>
    <w:rsid w:val="001A1F6A"/>
    <w:rsid w:val="002877B8"/>
    <w:rsid w:val="002F6614"/>
    <w:rsid w:val="00410228"/>
    <w:rsid w:val="00413725"/>
    <w:rsid w:val="00473155"/>
    <w:rsid w:val="00483C73"/>
    <w:rsid w:val="00513AF8"/>
    <w:rsid w:val="00530986"/>
    <w:rsid w:val="006A63FC"/>
    <w:rsid w:val="006F7A3B"/>
    <w:rsid w:val="00763B69"/>
    <w:rsid w:val="00834BE0"/>
    <w:rsid w:val="00870D67"/>
    <w:rsid w:val="008E00DB"/>
    <w:rsid w:val="00967A91"/>
    <w:rsid w:val="00AB577A"/>
    <w:rsid w:val="00AF1702"/>
    <w:rsid w:val="00B25C0B"/>
    <w:rsid w:val="00B93424"/>
    <w:rsid w:val="00BA3F29"/>
    <w:rsid w:val="00BC015F"/>
    <w:rsid w:val="00BF115D"/>
    <w:rsid w:val="00C846AE"/>
    <w:rsid w:val="00CA4996"/>
    <w:rsid w:val="00CB7FC1"/>
    <w:rsid w:val="00CD6102"/>
    <w:rsid w:val="00D07A12"/>
    <w:rsid w:val="00D12BA9"/>
    <w:rsid w:val="00D15F93"/>
    <w:rsid w:val="00EE1B04"/>
    <w:rsid w:val="00EE25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A3B"/>
    <w:pPr>
      <w:ind w:left="720"/>
      <w:contextualSpacing/>
    </w:pPr>
  </w:style>
  <w:style w:type="paragraph" w:styleId="Header">
    <w:name w:val="header"/>
    <w:basedOn w:val="Normal"/>
    <w:link w:val="HeaderChar"/>
    <w:uiPriority w:val="99"/>
    <w:semiHidden/>
    <w:unhideWhenUsed/>
    <w:rsid w:val="004102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0228"/>
  </w:style>
  <w:style w:type="paragraph" w:styleId="Footer">
    <w:name w:val="footer"/>
    <w:basedOn w:val="Normal"/>
    <w:link w:val="FooterChar"/>
    <w:uiPriority w:val="99"/>
    <w:semiHidden/>
    <w:unhideWhenUsed/>
    <w:rsid w:val="004102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02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2015-06-28T16:54:00Z</dcterms:created>
  <dcterms:modified xsi:type="dcterms:W3CDTF">2015-06-28T16:54:00Z</dcterms:modified>
</cp:coreProperties>
</file>